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09C5" w:rsidRDefault="006C323E">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bookmarkStart w:id="0" w:name="OLE_LINK25"/>
      <w:bookmarkStart w:id="1" w:name="OLE_LINK34"/>
      <w:bookmarkStart w:id="2" w:name="OLE_LINK13"/>
      <w:bookmarkStart w:id="3" w:name="OLE_LINK24"/>
      <w:bookmarkStart w:id="4" w:name="OLE_LINK12"/>
      <w:bookmarkStart w:id="5" w:name="OLE_LINK33"/>
      <w:r>
        <w:rPr>
          <w:rFonts w:ascii="Times New Roman" w:eastAsia="宋体" w:hAnsi="Times New Roman"/>
          <w:b/>
          <w:sz w:val="24"/>
          <w:szCs w:val="24"/>
          <w:lang w:eastAsia="ja-JP"/>
        </w:rPr>
        <w:t>3GPP TSG RAN WG1 #</w:t>
      </w:r>
      <w:r>
        <w:rPr>
          <w:rFonts w:ascii="Times New Roman" w:eastAsia="宋体" w:hAnsi="Times New Roman"/>
          <w:b/>
          <w:sz w:val="24"/>
          <w:szCs w:val="24"/>
        </w:rPr>
        <w:t>11</w:t>
      </w:r>
      <w:r>
        <w:rPr>
          <w:rFonts w:ascii="Times New Roman" w:eastAsia="宋体" w:hAnsi="Times New Roman" w:hint="eastAsia"/>
          <w:b/>
          <w:sz w:val="24"/>
          <w:szCs w:val="24"/>
        </w:rPr>
        <w:t>5</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b/>
          <w:sz w:val="24"/>
          <w:szCs w:val="24"/>
        </w:rPr>
        <w:t xml:space="preserve">    </w:t>
      </w:r>
      <w:proofErr w:type="gramStart"/>
      <w:r>
        <w:rPr>
          <w:rFonts w:ascii="Times New Roman" w:eastAsia="宋体" w:hAnsi="Times New Roman" w:hint="eastAsia"/>
          <w:b/>
          <w:sz w:val="24"/>
          <w:szCs w:val="24"/>
        </w:rPr>
        <w:tab/>
        <w:t xml:space="preserve">  </w:t>
      </w:r>
      <w:r>
        <w:rPr>
          <w:rFonts w:ascii="Times New Roman" w:eastAsia="宋体" w:hAnsi="Times New Roman"/>
          <w:b/>
          <w:sz w:val="24"/>
          <w:szCs w:val="24"/>
          <w:lang w:eastAsia="ja-JP"/>
        </w:rPr>
        <w:t>R</w:t>
      </w:r>
      <w:proofErr w:type="gramEnd"/>
      <w:r>
        <w:rPr>
          <w:rFonts w:ascii="Times New Roman" w:eastAsia="宋体" w:hAnsi="Times New Roman"/>
          <w:b/>
          <w:sz w:val="24"/>
          <w:szCs w:val="24"/>
          <w:lang w:eastAsia="ja-JP"/>
        </w:rPr>
        <w:t>1</w:t>
      </w:r>
      <w:r>
        <w:rPr>
          <w:rFonts w:ascii="Times New Roman" w:eastAsia="宋体" w:hAnsi="Times New Roman"/>
          <w:b/>
          <w:sz w:val="24"/>
          <w:szCs w:val="24"/>
        </w:rPr>
        <w:t>-</w:t>
      </w:r>
      <w:r>
        <w:rPr>
          <w:rFonts w:ascii="Times New Roman" w:eastAsia="宋体" w:hAnsi="Times New Roman"/>
          <w:b/>
          <w:sz w:val="24"/>
          <w:szCs w:val="24"/>
          <w:lang w:eastAsia="ja-JP"/>
        </w:rPr>
        <w:t>2</w:t>
      </w:r>
      <w:r>
        <w:rPr>
          <w:rFonts w:ascii="Times New Roman" w:eastAsia="宋体" w:hAnsi="Times New Roman"/>
          <w:b/>
          <w:sz w:val="24"/>
          <w:szCs w:val="24"/>
        </w:rPr>
        <w:t>3</w:t>
      </w:r>
      <w:r>
        <w:rPr>
          <w:rFonts w:ascii="Times New Roman" w:eastAsia="宋体" w:hAnsi="Times New Roman" w:hint="eastAsia"/>
          <w:b/>
          <w:sz w:val="24"/>
          <w:szCs w:val="24"/>
        </w:rPr>
        <w:t>10954</w:t>
      </w:r>
    </w:p>
    <w:p w:rsidR="006209C5" w:rsidRDefault="006C323E">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r>
        <w:rPr>
          <w:rFonts w:ascii="Times New Roman" w:hAnsi="Times New Roman" w:hint="eastAsia"/>
          <w:b/>
          <w:sz w:val="24"/>
          <w:szCs w:val="24"/>
        </w:rPr>
        <w:t>Chicago, USA, November</w:t>
      </w:r>
      <w:r>
        <w:rPr>
          <w:rFonts w:ascii="Times New Roman" w:hAnsi="Times New Roman"/>
          <w:b/>
          <w:sz w:val="24"/>
          <w:szCs w:val="24"/>
        </w:rPr>
        <w:t xml:space="preserve"> </w:t>
      </w:r>
      <w:r>
        <w:rPr>
          <w:rFonts w:ascii="Times New Roman" w:hAnsi="Times New Roman" w:hint="eastAsia"/>
          <w:b/>
          <w:sz w:val="24"/>
          <w:szCs w:val="24"/>
        </w:rPr>
        <w:t>13</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ascii="Times New Roman" w:hAnsi="Times New Roman" w:hint="eastAsia"/>
          <w:b/>
          <w:sz w:val="24"/>
          <w:szCs w:val="24"/>
        </w:rPr>
        <w:t>17</w:t>
      </w:r>
      <w:r>
        <w:rPr>
          <w:rFonts w:ascii="Times New Roman" w:hAnsi="Times New Roman" w:hint="eastAsia"/>
          <w:b/>
          <w:sz w:val="24"/>
          <w:szCs w:val="24"/>
          <w:vertAlign w:val="superscript"/>
        </w:rPr>
        <w:t>th</w:t>
      </w:r>
      <w:r>
        <w:rPr>
          <w:rFonts w:ascii="Times New Roman" w:eastAsia="宋体" w:hAnsi="Times New Roman"/>
          <w:b/>
          <w:sz w:val="24"/>
          <w:szCs w:val="24"/>
          <w:lang w:eastAsia="ja-JP"/>
        </w:rPr>
        <w:t>, 20</w:t>
      </w:r>
      <w:r>
        <w:rPr>
          <w:rFonts w:ascii="Times New Roman" w:eastAsia="宋体" w:hAnsi="Times New Roman"/>
          <w:b/>
          <w:sz w:val="24"/>
          <w:szCs w:val="24"/>
        </w:rPr>
        <w:t>23</w:t>
      </w:r>
    </w:p>
    <w:bookmarkEnd w:id="0"/>
    <w:p w:rsidR="006209C5" w:rsidRDefault="006209C5">
      <w:pPr>
        <w:tabs>
          <w:tab w:val="center" w:pos="4536"/>
          <w:tab w:val="right" w:pos="8280"/>
          <w:tab w:val="right" w:pos="9639"/>
        </w:tabs>
        <w:snapToGrid w:val="0"/>
        <w:spacing w:after="0" w:line="240" w:lineRule="auto"/>
        <w:ind w:left="442" w:right="2" w:hangingChars="200" w:hanging="442"/>
        <w:rPr>
          <w:rFonts w:ascii="Times New Roman" w:eastAsia="宋体" w:hAnsi="Times New Roman"/>
          <w:b/>
          <w:lang w:eastAsia="ja-JP"/>
        </w:rPr>
      </w:pPr>
    </w:p>
    <w:p w:rsidR="006209C5" w:rsidRDefault="006C323E">
      <w:pPr>
        <w:pStyle w:val="Header"/>
        <w:tabs>
          <w:tab w:val="clear" w:pos="4536"/>
          <w:tab w:val="left" w:pos="1805"/>
        </w:tabs>
        <w:snapToGrid w:val="0"/>
        <w:spacing w:before="6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6209C5" w:rsidRDefault="006C323E">
      <w:pPr>
        <w:pStyle w:val="Header"/>
        <w:tabs>
          <w:tab w:val="left" w:pos="1800"/>
        </w:tabs>
        <w:snapToGrid w:val="0"/>
        <w:spacing w:before="6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 xml:space="preserve">Maintenance on </w:t>
      </w:r>
      <w:r>
        <w:rPr>
          <w:rFonts w:ascii="Times New Roman" w:eastAsia="宋体" w:hAnsi="Times New Roman"/>
          <w:bCs/>
          <w:sz w:val="22"/>
          <w:szCs w:val="22"/>
          <w:lang w:eastAsia="zh-CN"/>
        </w:rPr>
        <w:t>L1 enhancements for inter-cell beam management</w:t>
      </w:r>
    </w:p>
    <w:p w:rsidR="006209C5" w:rsidRDefault="006C323E">
      <w:pPr>
        <w:pStyle w:val="Header"/>
        <w:tabs>
          <w:tab w:val="left" w:pos="1800"/>
        </w:tabs>
        <w:snapToGrid w:val="0"/>
        <w:spacing w:before="6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hint="eastAsia"/>
          <w:sz w:val="22"/>
          <w:szCs w:val="22"/>
          <w:lang w:eastAsia="zh-CN"/>
        </w:rPr>
        <w:t>8</w:t>
      </w:r>
      <w:r>
        <w:rPr>
          <w:rFonts w:ascii="Times New Roman" w:hAnsi="Times New Roman"/>
          <w:sz w:val="22"/>
          <w:szCs w:val="22"/>
          <w:lang w:eastAsia="zh-CN"/>
        </w:rPr>
        <w:t>.</w:t>
      </w:r>
      <w:r>
        <w:rPr>
          <w:rFonts w:ascii="Times New Roman" w:hAnsi="Times New Roman" w:hint="eastAsia"/>
          <w:sz w:val="22"/>
          <w:szCs w:val="22"/>
          <w:lang w:eastAsia="zh-CN"/>
        </w:rPr>
        <w:t>7</w:t>
      </w:r>
      <w:r>
        <w:rPr>
          <w:rFonts w:ascii="Times New Roman" w:hAnsi="Times New Roman"/>
          <w:sz w:val="22"/>
          <w:szCs w:val="22"/>
          <w:lang w:eastAsia="zh-CN"/>
        </w:rPr>
        <w:t>.1</w:t>
      </w:r>
    </w:p>
    <w:p w:rsidR="006209C5" w:rsidRDefault="006C323E">
      <w:pPr>
        <w:pBdr>
          <w:bottom w:val="single" w:sz="6" w:space="1" w:color="auto"/>
        </w:pBdr>
        <w:snapToGrid w:val="0"/>
        <w:spacing w:before="60" w:after="240"/>
        <w:ind w:left="1800" w:hanging="1800"/>
        <w:rPr>
          <w:rFonts w:ascii="Times New Roman" w:hAnsi="Times New Roman"/>
          <w:b/>
          <w:lang w:eastAsia="ja-JP"/>
        </w:rPr>
      </w:pPr>
      <w:r>
        <w:rPr>
          <w:rFonts w:ascii="Times New Roman" w:eastAsia="MS Mincho" w:hAnsi="Times New Roman"/>
          <w:b/>
          <w:lang w:eastAsia="en-US"/>
        </w:rPr>
        <w:t>Document for:</w:t>
      </w:r>
      <w:r>
        <w:rPr>
          <w:rFonts w:ascii="Times New Roman" w:hAnsi="Times New Roman"/>
          <w:b/>
          <w:lang w:eastAsia="ja-JP"/>
        </w:rPr>
        <w:tab/>
      </w:r>
      <w:r>
        <w:rPr>
          <w:rFonts w:ascii="Times New Roman" w:eastAsia="MS Mincho" w:hAnsi="Times New Roman"/>
          <w:b/>
          <w:lang w:eastAsia="ja-JP"/>
        </w:rPr>
        <w:t>Discussion and Decision</w:t>
      </w:r>
    </w:p>
    <w:p w:rsidR="006209C5" w:rsidRDefault="006C323E">
      <w:pPr>
        <w:pStyle w:val="Heading1"/>
        <w:snapToGrid w:val="0"/>
        <w:spacing w:beforeLines="50" w:before="180" w:afterLines="50" w:after="180"/>
        <w:ind w:left="431" w:hanging="431"/>
        <w:rPr>
          <w:rFonts w:ascii="Times New Roman" w:hAnsi="Times New Roman"/>
          <w:sz w:val="28"/>
          <w:szCs w:val="28"/>
          <w:lang w:val="en-US"/>
        </w:rPr>
      </w:pPr>
      <w:bookmarkStart w:id="6" w:name="OLE_LINK3"/>
      <w:bookmarkEnd w:id="1"/>
      <w:bookmarkEnd w:id="2"/>
      <w:bookmarkEnd w:id="3"/>
      <w:bookmarkEnd w:id="4"/>
      <w:bookmarkEnd w:id="5"/>
      <w:r>
        <w:rPr>
          <w:rFonts w:ascii="Times New Roman" w:hAnsi="Times New Roman"/>
          <w:sz w:val="28"/>
          <w:szCs w:val="28"/>
          <w:lang w:val="en-US"/>
        </w:rPr>
        <w:t>Introduction</w:t>
      </w:r>
    </w:p>
    <w:bookmarkEnd w:id="6"/>
    <w:p w:rsidR="006209C5" w:rsidRDefault="006C323E">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RAN#100 meeting, revised WID on Further NR mobility enhancements was approved [1]. In this WID, one of the objectives is to study L1/L2 based inter-cell mobility including L1 measurement and reporting, beam indication, dynamic switch mechan</w:t>
      </w:r>
      <w:r>
        <w:rPr>
          <w:rFonts w:ascii="Times New Roman" w:hAnsi="Times New Roman" w:hint="eastAsia"/>
          <w:sz w:val="20"/>
          <w:szCs w:val="20"/>
        </w:rPr>
        <w:t>ism, which aims to reduce handover latency, interruption time and overhead. The detailed objective on L1/L2 based inter-cell mobility is formulated as follows:</w:t>
      </w:r>
    </w:p>
    <w:tbl>
      <w:tblPr>
        <w:tblStyle w:val="TableGrid"/>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6209C5">
        <w:tc>
          <w:tcPr>
            <w:tcW w:w="9446" w:type="dxa"/>
          </w:tcPr>
          <w:p w:rsidR="006209C5" w:rsidRDefault="006209C5">
            <w:pPr>
              <w:spacing w:after="0"/>
              <w:jc w:val="both"/>
              <w:rPr>
                <w:rFonts w:ascii="Times New Roman" w:hAnsi="Times New Roman"/>
                <w:bCs/>
                <w:i/>
                <w:sz w:val="20"/>
                <w:szCs w:val="20"/>
              </w:rPr>
            </w:pPr>
          </w:p>
          <w:p w:rsidR="006209C5" w:rsidRDefault="006C323E">
            <w:pPr>
              <w:numPr>
                <w:ilvl w:val="0"/>
                <w:numId w:val="5"/>
              </w:numPr>
              <w:spacing w:after="0"/>
              <w:jc w:val="both"/>
              <w:rPr>
                <w:rFonts w:ascii="Times New Roman" w:hAnsi="Times New Roman"/>
                <w:bCs/>
                <w:sz w:val="20"/>
                <w:szCs w:val="20"/>
              </w:rPr>
            </w:pPr>
            <w:r>
              <w:rPr>
                <w:rFonts w:ascii="Times New Roman" w:hAnsi="Times New Roman"/>
                <w:bCs/>
                <w:sz w:val="20"/>
                <w:szCs w:val="20"/>
              </w:rPr>
              <w:t xml:space="preserve">To specify mechanism and procedures of L1/L2 based inter-cell mobility for mobility latency </w:t>
            </w:r>
            <w:r>
              <w:rPr>
                <w:rFonts w:ascii="Times New Roman" w:hAnsi="Times New Roman"/>
                <w:bCs/>
                <w:sz w:val="20"/>
                <w:szCs w:val="20"/>
              </w:rPr>
              <w:t>reduction:</w:t>
            </w:r>
          </w:p>
          <w:p w:rsidR="006209C5" w:rsidRDefault="006C323E">
            <w:pPr>
              <w:numPr>
                <w:ilvl w:val="1"/>
                <w:numId w:val="6"/>
              </w:numPr>
              <w:spacing w:after="0"/>
              <w:jc w:val="both"/>
              <w:rPr>
                <w:rFonts w:ascii="Times New Roman" w:hAnsi="Times New Roman"/>
                <w:bCs/>
                <w:i/>
                <w:sz w:val="20"/>
                <w:szCs w:val="20"/>
              </w:rPr>
            </w:pPr>
            <w:r>
              <w:rPr>
                <w:rFonts w:ascii="Times New Roman" w:hAnsi="Times New Roman"/>
                <w:bCs/>
                <w:sz w:val="20"/>
                <w:szCs w:val="20"/>
              </w:rPr>
              <w:t>Configuration and maintenance for multiple candidate cells to allow fast application of configurations for candidate cells [RAN2, RAN3]</w:t>
            </w:r>
          </w:p>
          <w:p w:rsidR="006209C5" w:rsidRDefault="006C323E">
            <w:pPr>
              <w:numPr>
                <w:ilvl w:val="0"/>
                <w:numId w:val="6"/>
              </w:numPr>
              <w:spacing w:after="0"/>
              <w:jc w:val="both"/>
              <w:rPr>
                <w:rFonts w:ascii="Times New Roman" w:hAnsi="Times New Roman"/>
                <w:bCs/>
                <w:sz w:val="20"/>
                <w:szCs w:val="20"/>
              </w:rPr>
            </w:pPr>
            <w:r>
              <w:rPr>
                <w:rFonts w:ascii="Times New Roman" w:hAnsi="Times New Roman"/>
                <w:bCs/>
                <w:sz w:val="20"/>
                <w:szCs w:val="20"/>
              </w:rPr>
              <w:t xml:space="preserve">Dynamic switch mechanism among candidate serving cells (including </w:t>
            </w:r>
            <w:proofErr w:type="spellStart"/>
            <w:r>
              <w:rPr>
                <w:rFonts w:ascii="Times New Roman" w:hAnsi="Times New Roman"/>
                <w:bCs/>
                <w:sz w:val="20"/>
                <w:szCs w:val="20"/>
              </w:rPr>
              <w:t>SpCell</w:t>
            </w:r>
            <w:proofErr w:type="spellEnd"/>
            <w:r>
              <w:rPr>
                <w:rFonts w:ascii="Times New Roman" w:hAnsi="Times New Roman"/>
                <w:bCs/>
                <w:sz w:val="20"/>
                <w:szCs w:val="20"/>
              </w:rPr>
              <w:t xml:space="preserve"> and </w:t>
            </w:r>
            <w:proofErr w:type="spellStart"/>
            <w:r>
              <w:rPr>
                <w:rFonts w:ascii="Times New Roman" w:hAnsi="Times New Roman"/>
                <w:bCs/>
                <w:sz w:val="20"/>
                <w:szCs w:val="20"/>
              </w:rPr>
              <w:t>SCell</w:t>
            </w:r>
            <w:proofErr w:type="spellEnd"/>
            <w:r>
              <w:rPr>
                <w:rFonts w:ascii="Times New Roman" w:hAnsi="Times New Roman"/>
                <w:bCs/>
                <w:sz w:val="20"/>
                <w:szCs w:val="20"/>
              </w:rPr>
              <w:t xml:space="preserve">) for the potential </w:t>
            </w:r>
            <w:r>
              <w:rPr>
                <w:rFonts w:ascii="Times New Roman" w:hAnsi="Times New Roman"/>
                <w:bCs/>
                <w:sz w:val="20"/>
                <w:szCs w:val="20"/>
              </w:rPr>
              <w:t xml:space="preserve">applicable scenarios based on L1/L2 </w:t>
            </w:r>
            <w:proofErr w:type="spellStart"/>
            <w:r>
              <w:rPr>
                <w:rFonts w:ascii="Times New Roman" w:hAnsi="Times New Roman"/>
                <w:bCs/>
                <w:sz w:val="20"/>
                <w:szCs w:val="20"/>
              </w:rPr>
              <w:t>signalling</w:t>
            </w:r>
            <w:proofErr w:type="spellEnd"/>
            <w:r>
              <w:rPr>
                <w:rFonts w:ascii="Times New Roman" w:hAnsi="Times New Roman"/>
                <w:bCs/>
                <w:sz w:val="20"/>
                <w:szCs w:val="20"/>
              </w:rPr>
              <w:t xml:space="preserve"> [RAN2, RAN1]</w:t>
            </w:r>
          </w:p>
          <w:p w:rsidR="006209C5" w:rsidRDefault="006C323E">
            <w:pPr>
              <w:numPr>
                <w:ilvl w:val="0"/>
                <w:numId w:val="6"/>
              </w:numPr>
              <w:spacing w:after="0"/>
              <w:jc w:val="both"/>
              <w:rPr>
                <w:rFonts w:ascii="Times New Roman" w:hAnsi="Times New Roman"/>
                <w:bCs/>
                <w:sz w:val="20"/>
                <w:szCs w:val="20"/>
              </w:rPr>
            </w:pPr>
            <w:r>
              <w:rPr>
                <w:rFonts w:ascii="Times New Roman" w:hAnsi="Times New Roman"/>
                <w:bCs/>
                <w:sz w:val="20"/>
                <w:szCs w:val="20"/>
              </w:rPr>
              <w:t>L1 enhancements for inter-cell beam management, including L1 measurement and reporting, and beam indication [RAN1, RAN2]</w:t>
            </w:r>
          </w:p>
          <w:p w:rsidR="006209C5" w:rsidRDefault="006C323E">
            <w:pPr>
              <w:numPr>
                <w:ilvl w:val="1"/>
                <w:numId w:val="6"/>
              </w:numPr>
              <w:spacing w:after="0"/>
              <w:jc w:val="both"/>
              <w:rPr>
                <w:rFonts w:ascii="Times New Roman" w:hAnsi="Times New Roman"/>
                <w:bCs/>
                <w:i/>
                <w:sz w:val="20"/>
                <w:szCs w:val="20"/>
              </w:rPr>
            </w:pPr>
            <w:r>
              <w:rPr>
                <w:rFonts w:ascii="Times New Roman" w:hAnsi="Times New Roman"/>
                <w:bCs/>
                <w:i/>
                <w:sz w:val="20"/>
                <w:szCs w:val="20"/>
              </w:rPr>
              <w:t>Note 1: Early RAN2 involvement is necessary, including the possibility of f</w:t>
            </w:r>
            <w:r>
              <w:rPr>
                <w:rFonts w:ascii="Times New Roman" w:hAnsi="Times New Roman"/>
                <w:bCs/>
                <w:i/>
                <w:sz w:val="20"/>
                <w:szCs w:val="20"/>
              </w:rPr>
              <w:t>urther clarifying the interaction between this bullet with the previous bullet</w:t>
            </w:r>
          </w:p>
          <w:p w:rsidR="006209C5" w:rsidRDefault="006C323E">
            <w:pPr>
              <w:numPr>
                <w:ilvl w:val="1"/>
                <w:numId w:val="6"/>
              </w:numPr>
              <w:spacing w:after="0"/>
              <w:jc w:val="both"/>
              <w:rPr>
                <w:rFonts w:ascii="Times New Roman" w:hAnsi="Times New Roman"/>
                <w:bCs/>
                <w:i/>
                <w:color w:val="FF0000"/>
                <w:sz w:val="20"/>
                <w:szCs w:val="20"/>
              </w:rPr>
            </w:pPr>
            <w:r>
              <w:rPr>
                <w:rFonts w:ascii="Times New Roman" w:hAnsi="Times New Roman"/>
                <w:bCs/>
                <w:i/>
                <w:color w:val="FF0000"/>
                <w:sz w:val="20"/>
                <w:szCs w:val="20"/>
                <w:lang w:eastAsia="zh-TW"/>
              </w:rPr>
              <w:t>Note 2: Only SSB-based L1 measurement is supported in this release.</w:t>
            </w:r>
          </w:p>
          <w:p w:rsidR="006209C5" w:rsidRDefault="006C323E">
            <w:pPr>
              <w:numPr>
                <w:ilvl w:val="0"/>
                <w:numId w:val="6"/>
              </w:numPr>
              <w:spacing w:after="0"/>
              <w:jc w:val="both"/>
              <w:rPr>
                <w:rFonts w:ascii="Times New Roman" w:hAnsi="Times New Roman"/>
                <w:bCs/>
                <w:sz w:val="20"/>
                <w:szCs w:val="20"/>
              </w:rPr>
            </w:pPr>
            <w:r>
              <w:rPr>
                <w:rFonts w:ascii="Times New Roman" w:hAnsi="Times New Roman"/>
                <w:bCs/>
                <w:sz w:val="20"/>
                <w:szCs w:val="20"/>
              </w:rPr>
              <w:t>Timing Advance management [RAN1, RAN2]</w:t>
            </w:r>
          </w:p>
          <w:p w:rsidR="006209C5" w:rsidRDefault="006C323E">
            <w:pPr>
              <w:numPr>
                <w:ilvl w:val="0"/>
                <w:numId w:val="6"/>
              </w:numPr>
              <w:spacing w:after="0"/>
              <w:jc w:val="both"/>
              <w:rPr>
                <w:rFonts w:ascii="Times New Roman" w:hAnsi="Times New Roman"/>
                <w:bCs/>
                <w:sz w:val="20"/>
                <w:szCs w:val="20"/>
              </w:rPr>
            </w:pPr>
            <w:r>
              <w:rPr>
                <w:rFonts w:ascii="Times New Roman" w:hAnsi="Times New Roman"/>
                <w:bCs/>
                <w:sz w:val="20"/>
                <w:szCs w:val="20"/>
              </w:rPr>
              <w:t>CU-DU interface signaling to support L1/L2 mobility, if needed [RAN3]</w:t>
            </w:r>
          </w:p>
          <w:p w:rsidR="006209C5" w:rsidRDefault="006209C5">
            <w:pPr>
              <w:spacing w:after="0"/>
              <w:jc w:val="both"/>
              <w:rPr>
                <w:rFonts w:ascii="Times New Roman" w:hAnsi="Times New Roman"/>
                <w:bCs/>
                <w:sz w:val="20"/>
                <w:szCs w:val="20"/>
              </w:rPr>
            </w:pPr>
          </w:p>
          <w:p w:rsidR="006209C5" w:rsidRDefault="006C323E">
            <w:pPr>
              <w:spacing w:after="0"/>
              <w:ind w:left="720"/>
              <w:jc w:val="both"/>
              <w:rPr>
                <w:rFonts w:ascii="Times New Roman" w:hAnsi="Times New Roman"/>
                <w:bCs/>
                <w:i/>
                <w:sz w:val="20"/>
                <w:szCs w:val="20"/>
              </w:rPr>
            </w:pPr>
            <w:r>
              <w:rPr>
                <w:rFonts w:ascii="Times New Roman" w:hAnsi="Times New Roman"/>
                <w:bCs/>
                <w:i/>
                <w:sz w:val="20"/>
                <w:szCs w:val="20"/>
              </w:rPr>
              <w:t xml:space="preserve">Note </w:t>
            </w:r>
            <w:r>
              <w:rPr>
                <w:rFonts w:ascii="Times New Roman" w:hAnsi="Times New Roman"/>
                <w:bCs/>
                <w:i/>
                <w:color w:val="FF0000"/>
                <w:sz w:val="20"/>
                <w:szCs w:val="20"/>
              </w:rPr>
              <w:t>3</w:t>
            </w:r>
            <w:r>
              <w:rPr>
                <w:rFonts w:ascii="Times New Roman" w:hAnsi="Times New Roman"/>
                <w:bCs/>
                <w:i/>
                <w:sz w:val="20"/>
                <w:szCs w:val="20"/>
              </w:rPr>
              <w:t>: FR2 specific enhancements are not precluded, if any.</w:t>
            </w:r>
          </w:p>
          <w:p w:rsidR="006209C5" w:rsidRDefault="006C323E">
            <w:pPr>
              <w:spacing w:after="0"/>
              <w:ind w:left="720"/>
              <w:jc w:val="both"/>
              <w:rPr>
                <w:rFonts w:ascii="Times New Roman" w:hAnsi="Times New Roman"/>
                <w:bCs/>
                <w:i/>
                <w:sz w:val="20"/>
                <w:szCs w:val="20"/>
              </w:rPr>
            </w:pPr>
            <w:r>
              <w:rPr>
                <w:rFonts w:ascii="Times New Roman" w:hAnsi="Times New Roman"/>
                <w:bCs/>
                <w:i/>
                <w:sz w:val="20"/>
                <w:szCs w:val="20"/>
              </w:rPr>
              <w:t xml:space="preserve">Note </w:t>
            </w:r>
            <w:r>
              <w:rPr>
                <w:rFonts w:ascii="Times New Roman" w:hAnsi="Times New Roman"/>
                <w:bCs/>
                <w:i/>
                <w:color w:val="FF0000"/>
                <w:sz w:val="20"/>
                <w:szCs w:val="20"/>
              </w:rPr>
              <w:t>4</w:t>
            </w:r>
            <w:r>
              <w:rPr>
                <w:rFonts w:ascii="Times New Roman" w:hAnsi="Times New Roman"/>
                <w:bCs/>
                <w:i/>
                <w:sz w:val="20"/>
                <w:szCs w:val="20"/>
              </w:rPr>
              <w:t>: The procedure of L1/L2 based inter-cell mobility are applicable to the following scenarios:</w:t>
            </w:r>
          </w:p>
          <w:p w:rsidR="006209C5" w:rsidRDefault="006C323E">
            <w:pPr>
              <w:numPr>
                <w:ilvl w:val="2"/>
                <w:numId w:val="7"/>
              </w:numPr>
              <w:spacing w:after="0"/>
              <w:ind w:left="1443"/>
              <w:jc w:val="both"/>
              <w:rPr>
                <w:rFonts w:ascii="Times New Roman" w:hAnsi="Times New Roman"/>
                <w:bCs/>
                <w:i/>
                <w:sz w:val="20"/>
                <w:szCs w:val="20"/>
              </w:rPr>
            </w:pPr>
            <w:r>
              <w:rPr>
                <w:rFonts w:ascii="Times New Roman" w:hAnsi="Times New Roman"/>
                <w:bCs/>
                <w:i/>
                <w:sz w:val="20"/>
                <w:szCs w:val="20"/>
              </w:rPr>
              <w:t>Standalone, CA and NR-DC case with serving cell change within one CG, prioritizing MCG</w:t>
            </w:r>
          </w:p>
          <w:p w:rsidR="006209C5" w:rsidRDefault="006C323E">
            <w:pPr>
              <w:numPr>
                <w:ilvl w:val="2"/>
                <w:numId w:val="7"/>
              </w:numPr>
              <w:spacing w:after="0"/>
              <w:ind w:left="1443"/>
              <w:jc w:val="both"/>
              <w:rPr>
                <w:rFonts w:ascii="Times New Roman" w:hAnsi="Times New Roman"/>
                <w:bCs/>
                <w:i/>
                <w:sz w:val="20"/>
                <w:szCs w:val="20"/>
              </w:rPr>
            </w:pPr>
            <w:r>
              <w:rPr>
                <w:rFonts w:ascii="Times New Roman" w:hAnsi="Times New Roman"/>
                <w:bCs/>
                <w:i/>
                <w:sz w:val="20"/>
                <w:szCs w:val="20"/>
              </w:rPr>
              <w:t>Intra-D</w:t>
            </w:r>
            <w:r>
              <w:rPr>
                <w:rFonts w:ascii="Times New Roman" w:hAnsi="Times New Roman"/>
                <w:bCs/>
                <w:i/>
                <w:sz w:val="20"/>
                <w:szCs w:val="20"/>
              </w:rPr>
              <w:t>U case and intra-CU inter-DU case (applicable for Standalone and CA: no new RAN interfaces are expected)</w:t>
            </w:r>
          </w:p>
          <w:p w:rsidR="006209C5" w:rsidRDefault="006C323E">
            <w:pPr>
              <w:numPr>
                <w:ilvl w:val="2"/>
                <w:numId w:val="7"/>
              </w:numPr>
              <w:spacing w:after="0"/>
              <w:ind w:left="1443"/>
              <w:jc w:val="both"/>
              <w:rPr>
                <w:rFonts w:ascii="Times New Roman" w:hAnsi="Times New Roman"/>
                <w:bCs/>
                <w:i/>
                <w:sz w:val="20"/>
                <w:szCs w:val="20"/>
              </w:rPr>
            </w:pPr>
            <w:r>
              <w:rPr>
                <w:rFonts w:ascii="Times New Roman" w:hAnsi="Times New Roman"/>
                <w:bCs/>
                <w:i/>
                <w:sz w:val="20"/>
                <w:szCs w:val="20"/>
              </w:rPr>
              <w:t>Both intra-frequency and inter-frequency</w:t>
            </w:r>
          </w:p>
          <w:p w:rsidR="006209C5" w:rsidRDefault="006C323E">
            <w:pPr>
              <w:numPr>
                <w:ilvl w:val="2"/>
                <w:numId w:val="7"/>
              </w:numPr>
              <w:spacing w:after="0"/>
              <w:ind w:left="1443"/>
              <w:jc w:val="both"/>
              <w:rPr>
                <w:rFonts w:ascii="Times New Roman" w:hAnsi="Times New Roman"/>
                <w:bCs/>
                <w:i/>
                <w:sz w:val="20"/>
                <w:szCs w:val="20"/>
              </w:rPr>
            </w:pPr>
            <w:r>
              <w:rPr>
                <w:rFonts w:ascii="Times New Roman" w:hAnsi="Times New Roman"/>
                <w:bCs/>
                <w:i/>
                <w:sz w:val="20"/>
                <w:szCs w:val="20"/>
              </w:rPr>
              <w:t>Both FR1 and FR2</w:t>
            </w:r>
          </w:p>
          <w:p w:rsidR="006209C5" w:rsidRDefault="006C323E">
            <w:pPr>
              <w:numPr>
                <w:ilvl w:val="2"/>
                <w:numId w:val="7"/>
              </w:numPr>
              <w:spacing w:after="0"/>
              <w:ind w:left="1443"/>
              <w:jc w:val="both"/>
              <w:rPr>
                <w:rFonts w:ascii="Times New Roman" w:hAnsi="Times New Roman"/>
                <w:bCs/>
                <w:i/>
                <w:sz w:val="20"/>
                <w:szCs w:val="20"/>
              </w:rPr>
            </w:pPr>
            <w:r>
              <w:rPr>
                <w:rFonts w:ascii="Times New Roman" w:hAnsi="Times New Roman"/>
                <w:bCs/>
                <w:i/>
                <w:sz w:val="20"/>
                <w:szCs w:val="20"/>
              </w:rPr>
              <w:t>Source and target cells may be synchronized or non-synchronized</w:t>
            </w:r>
          </w:p>
          <w:p w:rsidR="006209C5" w:rsidRDefault="006209C5">
            <w:pPr>
              <w:spacing w:after="0"/>
              <w:jc w:val="both"/>
              <w:rPr>
                <w:rFonts w:ascii="Times New Roman" w:hAnsi="Times New Roman"/>
                <w:bCs/>
                <w:i/>
                <w:sz w:val="20"/>
                <w:szCs w:val="20"/>
                <w:lang w:val="en-GB"/>
              </w:rPr>
            </w:pPr>
          </w:p>
        </w:tc>
      </w:tr>
    </w:tbl>
    <w:p w:rsidR="006209C5" w:rsidRDefault="006C323E">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this contribution, we elaborate our views on remaining open issues, such as TCI state activation, TCI state indication and dynamic cell switch for Rel-18 L1/L2 triggered mobility (LTM). </w:t>
      </w:r>
    </w:p>
    <w:p w:rsidR="006209C5" w:rsidRDefault="006C323E">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Discussion</w:t>
      </w:r>
    </w:p>
    <w:p w:rsidR="006209C5" w:rsidRDefault="006C323E">
      <w:pPr>
        <w:pStyle w:val="Heading2"/>
        <w:numPr>
          <w:ilvl w:val="0"/>
          <w:numId w:val="0"/>
        </w:numPr>
        <w:spacing w:before="240" w:afterLines="50" w:after="180" w:line="240" w:lineRule="auto"/>
        <w:rPr>
          <w:rFonts w:eastAsia="宋体"/>
          <w:szCs w:val="24"/>
          <w:lang w:val="en-US"/>
        </w:rPr>
      </w:pPr>
      <w:bookmarkStart w:id="7" w:name="OLE_LINK15"/>
      <w:bookmarkStart w:id="8" w:name="OLE_LINK21"/>
      <w:bookmarkStart w:id="9" w:name="OLE_LINK18"/>
      <w:r>
        <w:rPr>
          <w:rFonts w:eastAsia="宋体" w:hint="eastAsia"/>
          <w:szCs w:val="24"/>
          <w:lang w:val="en-US"/>
        </w:rPr>
        <w:lastRenderedPageBreak/>
        <w:t>2.1</w:t>
      </w:r>
      <w:r>
        <w:rPr>
          <w:rFonts w:eastAsia="宋体" w:hint="eastAsia"/>
          <w:szCs w:val="24"/>
          <w:lang w:val="en-US"/>
        </w:rPr>
        <w:tab/>
        <w:t>TCI state</w:t>
      </w:r>
    </w:p>
    <w:p w:rsidR="006209C5" w:rsidRDefault="006C323E">
      <w:pPr>
        <w:pStyle w:val="Heading3"/>
        <w:numPr>
          <w:ilvl w:val="0"/>
          <w:numId w:val="0"/>
        </w:numPr>
        <w:spacing w:before="240" w:afterLines="50" w:after="180" w:line="240" w:lineRule="auto"/>
        <w:rPr>
          <w:rFonts w:eastAsia="宋体"/>
          <w:sz w:val="21"/>
          <w:szCs w:val="21"/>
          <w:lang w:val="en-US"/>
        </w:rPr>
      </w:pPr>
      <w:r>
        <w:rPr>
          <w:rFonts w:hint="eastAsia"/>
          <w:sz w:val="21"/>
          <w:szCs w:val="21"/>
          <w:lang w:val="en-US"/>
        </w:rPr>
        <w:t>2.</w:t>
      </w:r>
      <w:r>
        <w:rPr>
          <w:rFonts w:eastAsia="宋体" w:hint="eastAsia"/>
          <w:sz w:val="21"/>
          <w:szCs w:val="21"/>
          <w:lang w:val="en-US"/>
        </w:rPr>
        <w:t>3</w:t>
      </w:r>
      <w:r>
        <w:rPr>
          <w:rFonts w:hint="eastAsia"/>
          <w:sz w:val="21"/>
          <w:szCs w:val="21"/>
          <w:lang w:val="en-US"/>
        </w:rPr>
        <w:t>.</w:t>
      </w:r>
      <w:r>
        <w:rPr>
          <w:rFonts w:eastAsia="宋体" w:hint="eastAsia"/>
          <w:sz w:val="21"/>
          <w:szCs w:val="21"/>
          <w:lang w:val="en-US"/>
        </w:rPr>
        <w:t>1</w:t>
      </w:r>
      <w:r>
        <w:rPr>
          <w:rFonts w:hint="eastAsia"/>
          <w:sz w:val="21"/>
          <w:szCs w:val="21"/>
          <w:lang w:val="en-US"/>
        </w:rPr>
        <w:tab/>
      </w:r>
      <w:r>
        <w:rPr>
          <w:rFonts w:eastAsia="宋体" w:hint="eastAsia"/>
          <w:sz w:val="21"/>
          <w:szCs w:val="21"/>
          <w:lang w:val="en-US"/>
        </w:rPr>
        <w:t>TCI state activation</w:t>
      </w:r>
    </w:p>
    <w:p w:rsidR="006209C5" w:rsidRDefault="006C323E">
      <w:pPr>
        <w:numPr>
          <w:ilvl w:val="255"/>
          <w:numId w:val="0"/>
        </w:numPr>
        <w:snapToGrid w:val="0"/>
        <w:spacing w:before="240" w:after="0" w:line="288" w:lineRule="auto"/>
        <w:jc w:val="both"/>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 xml:space="preserve">previous </w:t>
      </w:r>
      <w:r>
        <w:rPr>
          <w:rFonts w:ascii="Times New Roman" w:hAnsi="Times New Roman" w:hint="eastAsia"/>
          <w:sz w:val="20"/>
          <w:szCs w:val="20"/>
        </w:rPr>
        <w:t>meetings</w:t>
      </w:r>
      <w:r>
        <w:rPr>
          <w:rFonts w:ascii="Times New Roman" w:hAnsi="Times New Roman"/>
          <w:sz w:val="20"/>
          <w:szCs w:val="20"/>
        </w:rPr>
        <w:t xml:space="preserve">, RAN1 </w:t>
      </w:r>
      <w:r>
        <w:rPr>
          <w:rFonts w:ascii="Times New Roman" w:hAnsi="Times New Roman" w:hint="eastAsia"/>
          <w:sz w:val="20"/>
          <w:szCs w:val="20"/>
        </w:rPr>
        <w:t xml:space="preserve">has </w:t>
      </w:r>
      <w:r>
        <w:rPr>
          <w:rFonts w:ascii="Times New Roman" w:hAnsi="Times New Roman"/>
          <w:sz w:val="20"/>
          <w:szCs w:val="20"/>
        </w:rPr>
        <w:t>agreed that TCI state</w:t>
      </w:r>
      <w:r>
        <w:rPr>
          <w:rFonts w:ascii="Times New Roman" w:hAnsi="Times New Roman" w:hint="eastAsia"/>
          <w:sz w:val="20"/>
          <w:szCs w:val="20"/>
        </w:rPr>
        <w:t>s</w:t>
      </w:r>
      <w:r>
        <w:rPr>
          <w:rFonts w:ascii="Times New Roman" w:hAnsi="Times New Roman"/>
          <w:sz w:val="20"/>
          <w:szCs w:val="20"/>
        </w:rPr>
        <w:t xml:space="preserve"> </w:t>
      </w:r>
      <w:r>
        <w:rPr>
          <w:rFonts w:ascii="Times New Roman" w:hAnsi="Times New Roman" w:hint="eastAsia"/>
          <w:sz w:val="20"/>
          <w:szCs w:val="20"/>
        </w:rPr>
        <w:t xml:space="preserve">for </w:t>
      </w:r>
      <w:r>
        <w:rPr>
          <w:rFonts w:ascii="Times New Roman" w:hAnsi="Times New Roman"/>
          <w:sz w:val="20"/>
          <w:szCs w:val="20"/>
        </w:rPr>
        <w:t>one or more candidate cells</w:t>
      </w:r>
      <w:r>
        <w:rPr>
          <w:rFonts w:ascii="Times New Roman" w:hAnsi="Times New Roman" w:hint="eastAsia"/>
          <w:sz w:val="20"/>
          <w:szCs w:val="20"/>
        </w:rPr>
        <w:t xml:space="preserve"> can be activated</w:t>
      </w:r>
      <w:r>
        <w:rPr>
          <w:rFonts w:ascii="Times New Roman" w:hAnsi="Times New Roman"/>
          <w:sz w:val="20"/>
          <w:szCs w:val="20"/>
        </w:rPr>
        <w:t xml:space="preserve"> before cell switch command and </w:t>
      </w:r>
      <w:r>
        <w:rPr>
          <w:rFonts w:ascii="Times New Roman" w:hAnsi="Times New Roman" w:hint="eastAsia"/>
          <w:sz w:val="20"/>
          <w:szCs w:val="20"/>
        </w:rPr>
        <w:t>th</w:t>
      </w:r>
      <w:r>
        <w:rPr>
          <w:rFonts w:ascii="Times New Roman" w:hAnsi="Times New Roman"/>
          <w:sz w:val="20"/>
          <w:szCs w:val="20"/>
        </w:rPr>
        <w:t xml:space="preserve">en a TCI state from activated TCI states is indicated in cell switch command, where TCI state contains up to 2 </w:t>
      </w:r>
      <w:proofErr w:type="spellStart"/>
      <w:r>
        <w:rPr>
          <w:rFonts w:ascii="Times New Roman" w:hAnsi="Times New Roman"/>
          <w:sz w:val="20"/>
          <w:szCs w:val="20"/>
        </w:rPr>
        <w:t>qcl</w:t>
      </w:r>
      <w:proofErr w:type="spellEnd"/>
      <w:r>
        <w:rPr>
          <w:rFonts w:ascii="Times New Roman" w:hAnsi="Times New Roman"/>
          <w:sz w:val="20"/>
          <w:szCs w:val="20"/>
        </w:rPr>
        <w:t xml:space="preserve">-Types and each </w:t>
      </w:r>
      <w:proofErr w:type="spellStart"/>
      <w:r>
        <w:rPr>
          <w:rFonts w:ascii="Times New Roman" w:hAnsi="Times New Roman"/>
          <w:sz w:val="20"/>
          <w:szCs w:val="20"/>
        </w:rPr>
        <w:t>qc</w:t>
      </w:r>
      <w:r>
        <w:rPr>
          <w:rFonts w:ascii="Times New Roman" w:hAnsi="Times New Roman"/>
          <w:sz w:val="20"/>
          <w:szCs w:val="20"/>
        </w:rPr>
        <w:t>l</w:t>
      </w:r>
      <w:proofErr w:type="spellEnd"/>
      <w:r>
        <w:rPr>
          <w:rFonts w:ascii="Times New Roman" w:hAnsi="Times New Roman"/>
          <w:sz w:val="20"/>
          <w:szCs w:val="20"/>
        </w:rPr>
        <w:t>-type and QCL source RS is provided by QCL-Info of the TCI state.</w:t>
      </w:r>
      <w:r>
        <w:rPr>
          <w:rFonts w:ascii="Times New Roman" w:hAnsi="Times New Roman" w:hint="eastAsia"/>
          <w:sz w:val="20"/>
          <w:szCs w:val="20"/>
        </w:rPr>
        <w:t xml:space="preserve"> To complete TCI state activation related design, the issues mentioned in the following sub-sections need to be further clarified.</w:t>
      </w:r>
    </w:p>
    <w:p w:rsidR="006209C5" w:rsidRDefault="006C323E">
      <w:pPr>
        <w:pStyle w:val="Heading4"/>
        <w:numPr>
          <w:ilvl w:val="0"/>
          <w:numId w:val="0"/>
        </w:numPr>
        <w:spacing w:beforeLines="50" w:before="180"/>
        <w:rPr>
          <w:rFonts w:eastAsia="宋体"/>
          <w:sz w:val="21"/>
          <w:szCs w:val="21"/>
          <w:lang w:val="en-US"/>
        </w:rPr>
      </w:pPr>
      <w:r>
        <w:rPr>
          <w:rFonts w:eastAsia="宋体" w:hint="eastAsia"/>
          <w:sz w:val="21"/>
          <w:szCs w:val="21"/>
          <w:lang w:val="en-US"/>
        </w:rPr>
        <w:t>2.3.1.1</w:t>
      </w:r>
      <w:r>
        <w:rPr>
          <w:rFonts w:eastAsia="宋体" w:hint="eastAsia"/>
          <w:sz w:val="21"/>
          <w:szCs w:val="21"/>
          <w:lang w:val="en-US"/>
        </w:rPr>
        <w:tab/>
        <w:t>Relationship TCI state activation and DL synchroniz</w:t>
      </w:r>
      <w:r>
        <w:rPr>
          <w:rFonts w:eastAsia="宋体" w:hint="eastAsia"/>
          <w:sz w:val="21"/>
          <w:szCs w:val="21"/>
          <w:lang w:val="en-US"/>
        </w:rPr>
        <w:t>ation</w:t>
      </w:r>
    </w:p>
    <w:p w:rsidR="006209C5" w:rsidRDefault="006C323E">
      <w:pPr>
        <w:snapToGrid w:val="0"/>
        <w:spacing w:before="240" w:after="0" w:line="288" w:lineRule="auto"/>
        <w:jc w:val="both"/>
        <w:rPr>
          <w:rFonts w:ascii="Times New Roman" w:hAnsi="Times New Roman"/>
          <w:sz w:val="20"/>
          <w:szCs w:val="20"/>
        </w:rPr>
      </w:pPr>
      <w:r>
        <w:rPr>
          <w:rFonts w:ascii="Times New Roman" w:hAnsi="Times New Roman" w:hint="eastAsia"/>
          <w:sz w:val="20"/>
          <w:szCs w:val="20"/>
        </w:rPr>
        <w:t>Regarding DL synchronization, RAN1 has agreed to support DL synchronization for candidate cell(s) based on at least SSB before cell switch command in RAN1#111 meeting. Further, according to the latest WID, it has been agreed that only SSB-based L1 me</w:t>
      </w:r>
      <w:r>
        <w:rPr>
          <w:rFonts w:ascii="Times New Roman" w:hAnsi="Times New Roman" w:hint="eastAsia"/>
          <w:sz w:val="20"/>
          <w:szCs w:val="20"/>
        </w:rPr>
        <w:t xml:space="preserve">asurement is supported in this release, which implies CSI-RS based measurement is not supported for candidate cell. With </w:t>
      </w:r>
      <w:r>
        <w:rPr>
          <w:rFonts w:ascii="Times New Roman" w:hAnsi="Times New Roman"/>
          <w:sz w:val="20"/>
          <w:szCs w:val="20"/>
        </w:rPr>
        <w:t>this information</w:t>
      </w:r>
      <w:r>
        <w:rPr>
          <w:rFonts w:ascii="Times New Roman" w:hAnsi="Times New Roman" w:hint="eastAsia"/>
          <w:sz w:val="20"/>
          <w:szCs w:val="20"/>
        </w:rPr>
        <w:t xml:space="preserve">, an intuitive feeling is </w:t>
      </w:r>
      <w:r>
        <w:rPr>
          <w:rFonts w:ascii="Times New Roman" w:hAnsi="Times New Roman"/>
          <w:sz w:val="20"/>
          <w:szCs w:val="20"/>
        </w:rPr>
        <w:t xml:space="preserve">that </w:t>
      </w:r>
      <w:r>
        <w:rPr>
          <w:rFonts w:ascii="Times New Roman" w:hAnsi="Times New Roman" w:hint="eastAsia"/>
          <w:sz w:val="20"/>
          <w:szCs w:val="20"/>
        </w:rPr>
        <w:t>at least fine DL synchronization cannot be achieved based on CSI-RS in Rel-18 LTM. Howev</w:t>
      </w:r>
      <w:r>
        <w:rPr>
          <w:rFonts w:ascii="Times New Roman" w:hAnsi="Times New Roman" w:hint="eastAsia"/>
          <w:sz w:val="20"/>
          <w:szCs w:val="20"/>
        </w:rPr>
        <w:t xml:space="preserve">er, if TRS can be configured as QCL source RS in the activated TCI states, we think that a potential approach to achieve fine DL synchronization is </w:t>
      </w:r>
      <w:r>
        <w:rPr>
          <w:rFonts w:ascii="Times New Roman" w:hAnsi="Times New Roman"/>
          <w:sz w:val="20"/>
          <w:szCs w:val="20"/>
        </w:rPr>
        <w:t>after receiving cell switch command</w:t>
      </w:r>
      <w:r>
        <w:rPr>
          <w:rFonts w:ascii="Times New Roman" w:hAnsi="Times New Roman" w:hint="eastAsia"/>
          <w:sz w:val="20"/>
          <w:szCs w:val="20"/>
        </w:rPr>
        <w:t xml:space="preserve">. </w:t>
      </w:r>
    </w:p>
    <w:p w:rsidR="006209C5" w:rsidRDefault="006C323E">
      <w:pPr>
        <w:numPr>
          <w:ilvl w:val="255"/>
          <w:numId w:val="0"/>
        </w:numPr>
        <w:snapToGrid w:val="0"/>
        <w:spacing w:beforeLines="50" w:before="180" w:after="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b/>
          <w:bCs/>
          <w:i/>
          <w:sz w:val="20"/>
          <w:szCs w:val="20"/>
        </w:rPr>
        <w:t xml:space="preserve">: </w:t>
      </w:r>
      <w:r>
        <w:rPr>
          <w:rFonts w:ascii="Times New Roman" w:hAnsi="Times New Roman"/>
          <w:i/>
          <w:sz w:val="20"/>
          <w:szCs w:val="20"/>
        </w:rPr>
        <w:t>TRS-based</w:t>
      </w:r>
      <w:r>
        <w:rPr>
          <w:rFonts w:ascii="Times New Roman" w:hAnsi="Times New Roman" w:hint="eastAsia"/>
          <w:i/>
          <w:sz w:val="20"/>
          <w:szCs w:val="20"/>
        </w:rPr>
        <w:t xml:space="preserve"> fine DL synchronization</w:t>
      </w:r>
      <w:r>
        <w:rPr>
          <w:rFonts w:ascii="Times New Roman" w:hAnsi="Times New Roman"/>
          <w:i/>
          <w:sz w:val="20"/>
          <w:szCs w:val="20"/>
        </w:rPr>
        <w:t xml:space="preserve"> can be achieved</w:t>
      </w:r>
      <w:r>
        <w:rPr>
          <w:rFonts w:ascii="Times New Roman" w:hAnsi="Times New Roman" w:hint="eastAsia"/>
          <w:i/>
          <w:sz w:val="20"/>
          <w:szCs w:val="20"/>
        </w:rPr>
        <w:t xml:space="preserve"> if TRS is configured as QCL source RS in the activated TCI state</w:t>
      </w:r>
      <w:r>
        <w:rPr>
          <w:rFonts w:ascii="Times New Roman" w:hAnsi="Times New Roman"/>
          <w:i/>
          <w:sz w:val="20"/>
          <w:szCs w:val="20"/>
        </w:rPr>
        <w:t xml:space="preserve"> and after receiving cell switch command</w:t>
      </w:r>
      <w:r>
        <w:rPr>
          <w:rFonts w:ascii="Times New Roman" w:hAnsi="Times New Roman" w:hint="eastAsia"/>
          <w:i/>
          <w:sz w:val="20"/>
          <w:szCs w:val="20"/>
        </w:rPr>
        <w:t>.</w:t>
      </w:r>
    </w:p>
    <w:p w:rsidR="006209C5" w:rsidRDefault="006C323E">
      <w:pPr>
        <w:pStyle w:val="Heading4"/>
        <w:numPr>
          <w:ilvl w:val="0"/>
          <w:numId w:val="0"/>
        </w:numPr>
        <w:spacing w:beforeLines="50" w:before="180"/>
        <w:rPr>
          <w:rFonts w:eastAsia="宋体"/>
          <w:sz w:val="21"/>
          <w:szCs w:val="21"/>
          <w:lang w:val="en-US"/>
        </w:rPr>
      </w:pPr>
      <w:r>
        <w:rPr>
          <w:rFonts w:eastAsia="宋体" w:hint="eastAsia"/>
          <w:sz w:val="21"/>
          <w:szCs w:val="21"/>
          <w:lang w:val="en-US"/>
        </w:rPr>
        <w:t>2.3.1.2</w:t>
      </w:r>
      <w:r>
        <w:rPr>
          <w:rFonts w:eastAsia="宋体" w:hint="eastAsia"/>
          <w:sz w:val="21"/>
          <w:szCs w:val="21"/>
          <w:lang w:val="en-US"/>
        </w:rPr>
        <w:tab/>
        <w:t>SSB or TRS indicated in TCI state for tracking</w:t>
      </w:r>
    </w:p>
    <w:p w:rsidR="006209C5" w:rsidRDefault="006C323E">
      <w:pPr>
        <w:numPr>
          <w:ilvl w:val="255"/>
          <w:numId w:val="0"/>
        </w:numPr>
        <w:snapToGrid w:val="0"/>
        <w:spacing w:before="240" w:after="0" w:line="288" w:lineRule="auto"/>
        <w:jc w:val="both"/>
        <w:rPr>
          <w:rFonts w:ascii="Times New Roman" w:hAnsi="Times New Roman"/>
          <w:i/>
          <w:strike/>
          <w:sz w:val="20"/>
          <w:szCs w:val="20"/>
        </w:rPr>
      </w:pPr>
      <w:r>
        <w:rPr>
          <w:rFonts w:ascii="Times New Roman" w:hAnsi="Times New Roman" w:hint="eastAsia"/>
          <w:sz w:val="20"/>
          <w:szCs w:val="20"/>
        </w:rPr>
        <w:t>In RAN1#113 meeting, RAN1 has agreed that TRS tracking for candidate cells is not supported be</w:t>
      </w:r>
      <w:r>
        <w:rPr>
          <w:rFonts w:ascii="Times New Roman" w:hAnsi="Times New Roman" w:hint="eastAsia"/>
          <w:sz w:val="20"/>
          <w:szCs w:val="20"/>
        </w:rPr>
        <w:t xml:space="preserve">fore and during cell switch command. However, in RAN1#114 meeting, a consensus has been achieved on supporting SSB or TRS configured as QCL source RS in TCI state for candidate cell(s) before or during cell switch command and whether TRS can be configured </w:t>
      </w:r>
      <w:r>
        <w:rPr>
          <w:rFonts w:ascii="Times New Roman" w:hAnsi="Times New Roman" w:hint="eastAsia"/>
          <w:sz w:val="20"/>
          <w:szCs w:val="20"/>
        </w:rPr>
        <w:t xml:space="preserve">as QCL source RS in TCI state depends on UE capability. With these conclusions, an </w:t>
      </w:r>
      <w:r>
        <w:rPr>
          <w:rFonts w:ascii="Times New Roman" w:hAnsi="Times New Roman"/>
          <w:sz w:val="20"/>
          <w:szCs w:val="20"/>
        </w:rPr>
        <w:t>issue on</w:t>
      </w:r>
      <w:r>
        <w:rPr>
          <w:rFonts w:ascii="Times New Roman" w:hAnsi="Times New Roman" w:hint="eastAsia"/>
          <w:sz w:val="20"/>
          <w:szCs w:val="20"/>
        </w:rPr>
        <w:t xml:space="preserve"> whether the previous agreement on TRS tracking not to be supported before or during cell switch command is allowed to be reversed should be discussed and clarified </w:t>
      </w:r>
      <w:r>
        <w:rPr>
          <w:rFonts w:ascii="Times New Roman" w:hAnsi="Times New Roman" w:hint="eastAsia"/>
          <w:sz w:val="20"/>
          <w:szCs w:val="20"/>
        </w:rPr>
        <w:t xml:space="preserve">first. For this issue, if SSB is configured as QCL source in TCI state, then UE only tracks SSB indicated in activated TCI state until TRS associated with SSB is tracked after receiving cell switch command. If TRS is configured as QCL source in TCI state, </w:t>
      </w:r>
      <w:r>
        <w:rPr>
          <w:rFonts w:ascii="Times New Roman" w:hAnsi="Times New Roman" w:hint="eastAsia"/>
          <w:sz w:val="20"/>
          <w:szCs w:val="20"/>
        </w:rPr>
        <w:t xml:space="preserve">then UE is only allowed to track SSB associated with the TRS indicated in activated TCI state before and during cell switch command while tracking the TRS until after receiving cell switch command. Another case is that if SSB and TRS are configured as two </w:t>
      </w:r>
      <w:r>
        <w:rPr>
          <w:rFonts w:ascii="Times New Roman" w:hAnsi="Times New Roman" w:hint="eastAsia"/>
          <w:sz w:val="20"/>
          <w:szCs w:val="20"/>
        </w:rPr>
        <w:t xml:space="preserve">QCL sources in a TCI state, UE only needs to track the SSB in activated TCI state before or during receiving cell switch command while perform TRS tracking after receiving cell switch command based on the corresponding TRS indicated in TCI state indicated </w:t>
      </w:r>
      <w:r>
        <w:rPr>
          <w:rFonts w:ascii="Times New Roman" w:hAnsi="Times New Roman" w:hint="eastAsia"/>
          <w:sz w:val="20"/>
          <w:szCs w:val="20"/>
        </w:rPr>
        <w:t>in cell switch command, where SSB in the TCI state is mandatory while TRS is optional and specific CSI-RS resource corresponding to the TRS in TCI state is obtained by serving cell configuration corresponding to target cell index indicated in cell switch c</w:t>
      </w:r>
      <w:r>
        <w:rPr>
          <w:rFonts w:ascii="Times New Roman" w:hAnsi="Times New Roman" w:hint="eastAsia"/>
          <w:sz w:val="20"/>
          <w:szCs w:val="20"/>
        </w:rPr>
        <w:t>ommand.</w:t>
      </w:r>
    </w:p>
    <w:p w:rsidR="006209C5" w:rsidRDefault="006C323E">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2</w:t>
      </w:r>
      <w:r>
        <w:rPr>
          <w:rFonts w:ascii="Times New Roman" w:hAnsi="Times New Roman"/>
          <w:b/>
          <w:bCs/>
          <w:i/>
          <w:sz w:val="20"/>
          <w:szCs w:val="20"/>
        </w:rPr>
        <w:t xml:space="preserve">: </w:t>
      </w:r>
      <w:r>
        <w:rPr>
          <w:rFonts w:ascii="Times New Roman" w:hAnsi="Times New Roman" w:hint="eastAsia"/>
          <w:i/>
          <w:sz w:val="20"/>
          <w:szCs w:val="20"/>
        </w:rPr>
        <w:t xml:space="preserve">In order not to violate the following agreement made in RAN1#113 meeting, </w:t>
      </w:r>
      <w:r>
        <w:rPr>
          <w:rFonts w:ascii="Times New Roman" w:hAnsi="Times New Roman"/>
          <w:i/>
          <w:sz w:val="20"/>
          <w:szCs w:val="20"/>
        </w:rPr>
        <w:t>the following</w:t>
      </w:r>
      <w:r>
        <w:rPr>
          <w:rFonts w:ascii="Times New Roman" w:hAnsi="Times New Roman" w:hint="eastAsia"/>
          <w:i/>
          <w:sz w:val="20"/>
          <w:szCs w:val="20"/>
        </w:rPr>
        <w:t xml:space="preserve"> </w:t>
      </w:r>
      <w:r>
        <w:rPr>
          <w:rFonts w:ascii="Times New Roman" w:hAnsi="Times New Roman"/>
          <w:i/>
          <w:sz w:val="20"/>
          <w:szCs w:val="20"/>
        </w:rPr>
        <w:t>should be supported for a given TCI state in LTM:</w:t>
      </w:r>
    </w:p>
    <w:p w:rsidR="006209C5" w:rsidRDefault="006C323E">
      <w:pPr>
        <w:numPr>
          <w:ilvl w:val="0"/>
          <w:numId w:val="8"/>
        </w:numPr>
        <w:snapToGrid w:val="0"/>
        <w:spacing w:before="60" w:after="60" w:line="288" w:lineRule="auto"/>
        <w:jc w:val="both"/>
        <w:rPr>
          <w:rFonts w:ascii="Times New Roman" w:hAnsi="Times New Roman"/>
          <w:i/>
          <w:sz w:val="20"/>
          <w:szCs w:val="20"/>
        </w:rPr>
      </w:pPr>
      <w:r>
        <w:rPr>
          <w:rFonts w:ascii="Times New Roman" w:hAnsi="Times New Roman"/>
          <w:i/>
          <w:sz w:val="20"/>
          <w:szCs w:val="20"/>
        </w:rPr>
        <w:t>Before/during receiving cell switch command, the UE only need</w:t>
      </w:r>
      <w:r>
        <w:rPr>
          <w:rFonts w:ascii="Times New Roman" w:hAnsi="Times New Roman" w:hint="eastAsia"/>
          <w:i/>
          <w:sz w:val="20"/>
          <w:szCs w:val="20"/>
        </w:rPr>
        <w:t>s</w:t>
      </w:r>
      <w:r>
        <w:rPr>
          <w:rFonts w:ascii="Times New Roman" w:hAnsi="Times New Roman"/>
          <w:i/>
          <w:sz w:val="20"/>
          <w:szCs w:val="20"/>
        </w:rPr>
        <w:t xml:space="preserve"> to track SSB </w:t>
      </w:r>
      <w:r>
        <w:rPr>
          <w:rFonts w:ascii="Times New Roman" w:hAnsi="Times New Roman" w:hint="eastAsia"/>
          <w:i/>
          <w:sz w:val="20"/>
          <w:szCs w:val="20"/>
        </w:rPr>
        <w:t xml:space="preserve">indicated </w:t>
      </w:r>
      <w:r>
        <w:rPr>
          <w:rFonts w:ascii="Times New Roman" w:hAnsi="Times New Roman"/>
          <w:i/>
          <w:sz w:val="20"/>
          <w:szCs w:val="20"/>
        </w:rPr>
        <w:t>in</w:t>
      </w:r>
      <w:r>
        <w:rPr>
          <w:rFonts w:ascii="Times New Roman" w:hAnsi="Times New Roman" w:hint="eastAsia"/>
          <w:i/>
          <w:sz w:val="20"/>
          <w:szCs w:val="20"/>
        </w:rPr>
        <w:t xml:space="preserve"> </w:t>
      </w:r>
      <w:r>
        <w:rPr>
          <w:rFonts w:ascii="Times New Roman" w:hAnsi="Times New Roman"/>
          <w:i/>
          <w:sz w:val="20"/>
          <w:szCs w:val="20"/>
        </w:rPr>
        <w:t>activated</w:t>
      </w:r>
      <w:r>
        <w:rPr>
          <w:rFonts w:ascii="Times New Roman" w:hAnsi="Times New Roman"/>
          <w:i/>
          <w:sz w:val="20"/>
          <w:szCs w:val="20"/>
        </w:rPr>
        <w:t xml:space="preserve"> TCI state.</w:t>
      </w:r>
    </w:p>
    <w:p w:rsidR="006209C5" w:rsidRDefault="006C323E">
      <w:pPr>
        <w:numPr>
          <w:ilvl w:val="0"/>
          <w:numId w:val="9"/>
        </w:numPr>
        <w:snapToGrid w:val="0"/>
        <w:spacing w:before="60" w:after="60" w:line="288" w:lineRule="auto"/>
        <w:jc w:val="both"/>
        <w:rPr>
          <w:rFonts w:ascii="Times New Roman" w:hAnsi="Times New Roman"/>
          <w:i/>
          <w:sz w:val="20"/>
          <w:szCs w:val="20"/>
        </w:rPr>
      </w:pPr>
      <w:r>
        <w:rPr>
          <w:rFonts w:ascii="Times New Roman" w:hAnsi="Times New Roman"/>
          <w:i/>
          <w:sz w:val="20"/>
          <w:szCs w:val="20"/>
        </w:rPr>
        <w:t>After receiving cell switch command, the UE can identify a TRS based on</w:t>
      </w:r>
      <w:r>
        <w:rPr>
          <w:rFonts w:ascii="Times New Roman" w:hAnsi="Times New Roman" w:hint="eastAsia"/>
          <w:i/>
          <w:sz w:val="20"/>
          <w:szCs w:val="20"/>
        </w:rPr>
        <w:t xml:space="preserve"> </w:t>
      </w:r>
      <w:r>
        <w:rPr>
          <w:rFonts w:ascii="Times New Roman" w:hAnsi="Times New Roman"/>
          <w:i/>
          <w:sz w:val="20"/>
          <w:szCs w:val="20"/>
        </w:rPr>
        <w:t>TRS</w:t>
      </w:r>
      <w:r>
        <w:rPr>
          <w:rFonts w:ascii="Times New Roman" w:hAnsi="Times New Roman" w:hint="eastAsia"/>
          <w:i/>
          <w:sz w:val="20"/>
          <w:szCs w:val="20"/>
        </w:rPr>
        <w:t xml:space="preserve"> indicated </w:t>
      </w:r>
      <w:r>
        <w:rPr>
          <w:rFonts w:ascii="Times New Roman" w:hAnsi="Times New Roman"/>
          <w:i/>
          <w:sz w:val="20"/>
          <w:szCs w:val="20"/>
        </w:rPr>
        <w:t xml:space="preserve">in </w:t>
      </w:r>
      <w:r>
        <w:rPr>
          <w:rFonts w:ascii="Times New Roman" w:hAnsi="Times New Roman" w:hint="eastAsia"/>
          <w:i/>
          <w:sz w:val="20"/>
          <w:szCs w:val="20"/>
        </w:rPr>
        <w:t xml:space="preserve">indicated </w:t>
      </w:r>
      <w:r>
        <w:rPr>
          <w:rFonts w:ascii="Times New Roman" w:hAnsi="Times New Roman"/>
          <w:i/>
          <w:sz w:val="20"/>
          <w:szCs w:val="20"/>
        </w:rPr>
        <w:t xml:space="preserve">TCI state in the target cell, and then track the corresponding TRS. </w:t>
      </w:r>
    </w:p>
    <w:p w:rsidR="006209C5" w:rsidRDefault="006C323E">
      <w:pPr>
        <w:numPr>
          <w:ilvl w:val="255"/>
          <w:numId w:val="0"/>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lastRenderedPageBreak/>
        <w:t>Note that SSB and TRS are configured as two QCL sources in the TCI state, wh</w:t>
      </w:r>
      <w:r>
        <w:rPr>
          <w:rFonts w:ascii="Times New Roman" w:hAnsi="Times New Roman" w:hint="eastAsia"/>
          <w:i/>
          <w:sz w:val="20"/>
          <w:szCs w:val="20"/>
        </w:rPr>
        <w:t>ere SSB is mandatory while TRS is optional.</w:t>
      </w:r>
    </w:p>
    <w:tbl>
      <w:tblPr>
        <w:tblStyle w:val="TableGrid"/>
        <w:tblW w:w="0" w:type="auto"/>
        <w:tblInd w:w="134" w:type="dxa"/>
        <w:tblLook w:val="04A0" w:firstRow="1" w:lastRow="0" w:firstColumn="1" w:lastColumn="0" w:noHBand="0" w:noVBand="1"/>
      </w:tblPr>
      <w:tblGrid>
        <w:gridCol w:w="9216"/>
      </w:tblGrid>
      <w:tr w:rsidR="006209C5">
        <w:tc>
          <w:tcPr>
            <w:tcW w:w="9216" w:type="dxa"/>
          </w:tcPr>
          <w:p w:rsidR="006209C5" w:rsidRDefault="006C323E">
            <w:pPr>
              <w:snapToGrid w:val="0"/>
              <w:spacing w:before="120" w:after="0" w:line="240" w:lineRule="auto"/>
              <w:rPr>
                <w:rFonts w:ascii="Times New Roman" w:hAnsi="Times New Roman"/>
                <w:i/>
                <w:iCs/>
                <w:sz w:val="20"/>
                <w:szCs w:val="20"/>
                <w:lang w:val="en-GB" w:eastAsia="en-US"/>
              </w:rPr>
            </w:pPr>
            <w:r>
              <w:rPr>
                <w:rFonts w:ascii="Times New Roman" w:hAnsi="Times New Roman" w:hint="eastAsia"/>
                <w:b/>
                <w:bCs/>
                <w:i/>
                <w:iCs/>
                <w:sz w:val="20"/>
                <w:szCs w:val="20"/>
                <w:u w:val="single"/>
              </w:rPr>
              <w:t>Conclusion_RAN1#113</w:t>
            </w:r>
          </w:p>
          <w:p w:rsidR="006209C5" w:rsidRDefault="006C323E">
            <w:pPr>
              <w:numPr>
                <w:ilvl w:val="8"/>
                <w:numId w:val="0"/>
              </w:numPr>
              <w:snapToGrid w:val="0"/>
              <w:spacing w:before="60" w:after="0" w:line="240" w:lineRule="exact"/>
              <w:jc w:val="both"/>
              <w:rPr>
                <w:rFonts w:ascii="Times New Roman" w:hAnsi="Times New Roman"/>
                <w:i/>
                <w:iCs/>
                <w:sz w:val="20"/>
                <w:szCs w:val="20"/>
                <w:lang w:val="en-GB" w:eastAsia="en-US"/>
              </w:rPr>
            </w:pPr>
            <w:r>
              <w:rPr>
                <w:rFonts w:ascii="Times New Roman" w:hAnsi="Times New Roman" w:hint="eastAsia"/>
                <w:i/>
                <w:iCs/>
                <w:sz w:val="20"/>
                <w:szCs w:val="20"/>
                <w:lang w:val="en-GB" w:eastAsia="en-US"/>
              </w:rPr>
              <w:t xml:space="preserve">There is no consensus to introduce additional mechanism to support the following procedures prior to and joint with the reception of L1/L2 cell switch command aiming at the reduction of </w:t>
            </w:r>
            <w:r>
              <w:rPr>
                <w:rFonts w:ascii="Times New Roman" w:hAnsi="Times New Roman" w:hint="eastAsia"/>
                <w:i/>
                <w:iCs/>
                <w:sz w:val="20"/>
                <w:szCs w:val="20"/>
                <w:lang w:val="en-GB" w:eastAsia="en-US"/>
              </w:rPr>
              <w:t>handover delay/interruption in Rel-18 LTM</w:t>
            </w:r>
          </w:p>
          <w:p w:rsidR="006209C5" w:rsidRDefault="006C323E">
            <w:pPr>
              <w:numPr>
                <w:ilvl w:val="8"/>
                <w:numId w:val="0"/>
              </w:numPr>
              <w:snapToGrid w:val="0"/>
              <w:spacing w:after="0" w:line="240" w:lineRule="exact"/>
              <w:ind w:leftChars="200" w:left="440"/>
              <w:jc w:val="both"/>
              <w:rPr>
                <w:rFonts w:ascii="Times New Roman" w:hAnsi="Times New Roman"/>
                <w:i/>
                <w:iCs/>
                <w:sz w:val="20"/>
                <w:szCs w:val="20"/>
                <w:lang w:val="en-GB" w:eastAsia="en-US"/>
              </w:rPr>
            </w:pPr>
            <w:r>
              <w:rPr>
                <w:rFonts w:ascii="Times New Roman" w:hAnsi="Times New Roman" w:hint="eastAsia"/>
                <w:i/>
                <w:iCs/>
                <w:sz w:val="20"/>
                <w:szCs w:val="20"/>
                <w:lang w:val="en-GB" w:eastAsia="en-US"/>
              </w:rPr>
              <w:t xml:space="preserve">-        TRS tracking for candidate cells </w:t>
            </w:r>
          </w:p>
          <w:p w:rsidR="006209C5" w:rsidRDefault="006C323E">
            <w:p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FFS: Whether/How the QCL reference information of TCI states of the candidate cell should be mapped to the source SSB</w:t>
            </w:r>
          </w:p>
          <w:p w:rsidR="006209C5" w:rsidRDefault="006C323E">
            <w:p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Note: At least for the candidate cells which are curr</w:t>
            </w:r>
            <w:r>
              <w:rPr>
                <w:rFonts w:ascii="Times New Roman" w:hAnsi="Times New Roman" w:hint="eastAsia"/>
                <w:i/>
                <w:sz w:val="20"/>
                <w:szCs w:val="20"/>
              </w:rPr>
              <w:t>ent serving cells, TRS tracking prior to cell switch command is supported</w:t>
            </w:r>
          </w:p>
        </w:tc>
      </w:tr>
    </w:tbl>
    <w:p w:rsidR="006209C5" w:rsidRDefault="006C323E">
      <w:pPr>
        <w:pStyle w:val="Heading4"/>
        <w:numPr>
          <w:ilvl w:val="0"/>
          <w:numId w:val="0"/>
        </w:numPr>
        <w:spacing w:beforeLines="50" w:before="180"/>
        <w:rPr>
          <w:rFonts w:eastAsia="宋体"/>
          <w:sz w:val="21"/>
          <w:szCs w:val="21"/>
          <w:lang w:val="en-US"/>
        </w:rPr>
      </w:pPr>
      <w:r>
        <w:rPr>
          <w:rFonts w:eastAsia="宋体" w:hint="eastAsia"/>
          <w:sz w:val="21"/>
          <w:szCs w:val="21"/>
          <w:lang w:val="en-US"/>
        </w:rPr>
        <w:t>2.3.1.3</w:t>
      </w:r>
      <w:r>
        <w:rPr>
          <w:rFonts w:eastAsia="宋体" w:hint="eastAsia"/>
          <w:sz w:val="21"/>
          <w:szCs w:val="21"/>
          <w:lang w:val="en-US"/>
        </w:rPr>
        <w:tab/>
        <w:t>How to handle with activated TCI state after receiving cell switch command</w:t>
      </w:r>
    </w:p>
    <w:p w:rsidR="006209C5" w:rsidRDefault="006C323E">
      <w:pPr>
        <w:snapToGrid w:val="0"/>
        <w:spacing w:before="240" w:after="0" w:line="288" w:lineRule="auto"/>
        <w:jc w:val="both"/>
        <w:rPr>
          <w:rFonts w:ascii="Times New Roman" w:hAnsi="Times New Roman"/>
          <w:sz w:val="20"/>
          <w:szCs w:val="20"/>
        </w:rPr>
      </w:pPr>
      <w:r>
        <w:rPr>
          <w:rFonts w:ascii="Times New Roman" w:hAnsi="Times New Roman" w:hint="eastAsia"/>
          <w:iCs/>
          <w:sz w:val="20"/>
          <w:szCs w:val="20"/>
        </w:rPr>
        <w:t>For scenario 2(</w:t>
      </w:r>
      <w:r>
        <w:rPr>
          <w:rFonts w:ascii="Times New Roman" w:hAnsi="Times New Roman"/>
          <w:sz w:val="20"/>
          <w:szCs w:val="20"/>
          <w:lang w:eastAsia="en-US"/>
        </w:rPr>
        <w:t>Beam indication together with cell switch command</w:t>
      </w:r>
      <w:r>
        <w:rPr>
          <w:rFonts w:ascii="Times New Roman" w:hAnsi="Times New Roman" w:hint="eastAsia"/>
          <w:iCs/>
          <w:sz w:val="20"/>
          <w:szCs w:val="20"/>
        </w:rPr>
        <w:t>), RAN1 has agreed that one or mul</w:t>
      </w:r>
      <w:r>
        <w:rPr>
          <w:rFonts w:ascii="Times New Roman" w:hAnsi="Times New Roman" w:hint="eastAsia"/>
          <w:iCs/>
          <w:sz w:val="20"/>
          <w:szCs w:val="20"/>
        </w:rPr>
        <w:t>tiple TCI states can be activated by MAC CE before cell switch command and indicate a TCI state for UE to receive or transmit DL or UL from/to target cell. For activated TCI states other than the indicated TCI state, RAN1 has discussed how to handle with t</w:t>
      </w:r>
      <w:r>
        <w:rPr>
          <w:rFonts w:ascii="Times New Roman" w:hAnsi="Times New Roman" w:hint="eastAsia"/>
          <w:iCs/>
          <w:sz w:val="20"/>
          <w:szCs w:val="20"/>
        </w:rPr>
        <w:t>hem after receiving cell switch command but no consensus. To be specific, the following potential alternatives are provided in previous meetings:</w:t>
      </w:r>
    </w:p>
    <w:p w:rsidR="006209C5" w:rsidRDefault="006C323E">
      <w:pPr>
        <w:numPr>
          <w:ilvl w:val="0"/>
          <w:numId w:val="10"/>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Alt-1: retain the activated TCI states only for target cell</w:t>
      </w:r>
    </w:p>
    <w:p w:rsidR="006209C5" w:rsidRDefault="006C323E">
      <w:pPr>
        <w:numPr>
          <w:ilvl w:val="0"/>
          <w:numId w:val="10"/>
        </w:numPr>
        <w:snapToGrid w:val="0"/>
        <w:spacing w:before="60" w:after="60" w:line="288" w:lineRule="auto"/>
        <w:jc w:val="both"/>
        <w:rPr>
          <w:rFonts w:ascii="Times New Roman" w:hAnsi="Times New Roman"/>
          <w:sz w:val="20"/>
          <w:szCs w:val="20"/>
        </w:rPr>
      </w:pPr>
      <w:r>
        <w:rPr>
          <w:rFonts w:ascii="Times New Roman" w:hAnsi="Times New Roman" w:hint="eastAsia"/>
          <w:iCs/>
          <w:sz w:val="20"/>
          <w:szCs w:val="20"/>
        </w:rPr>
        <w:t>Alt-2: retain all activated TCI states for candida</w:t>
      </w:r>
      <w:r>
        <w:rPr>
          <w:rFonts w:ascii="Times New Roman" w:hAnsi="Times New Roman" w:hint="eastAsia"/>
          <w:iCs/>
          <w:sz w:val="20"/>
          <w:szCs w:val="20"/>
        </w:rPr>
        <w:t>te cells and target cell</w:t>
      </w:r>
    </w:p>
    <w:p w:rsidR="006209C5" w:rsidRDefault="006C323E">
      <w:pPr>
        <w:numPr>
          <w:ilvl w:val="0"/>
          <w:numId w:val="10"/>
        </w:numPr>
        <w:snapToGrid w:val="0"/>
        <w:spacing w:before="60" w:after="60" w:line="288" w:lineRule="auto"/>
        <w:jc w:val="both"/>
        <w:rPr>
          <w:rFonts w:ascii="Times New Roman" w:hAnsi="Times New Roman"/>
          <w:sz w:val="20"/>
          <w:szCs w:val="20"/>
        </w:rPr>
      </w:pPr>
      <w:r>
        <w:rPr>
          <w:rFonts w:ascii="Times New Roman" w:hAnsi="Times New Roman" w:hint="eastAsia"/>
          <w:iCs/>
          <w:sz w:val="20"/>
          <w:szCs w:val="20"/>
        </w:rPr>
        <w:t>Alt-3: deactivate all activated TCI states other than indicated TCI state</w:t>
      </w:r>
    </w:p>
    <w:p w:rsidR="006209C5" w:rsidRDefault="006C323E">
      <w:pPr>
        <w:numPr>
          <w:ilvl w:val="0"/>
          <w:numId w:val="10"/>
        </w:numPr>
        <w:snapToGrid w:val="0"/>
        <w:spacing w:before="60" w:after="60" w:line="288" w:lineRule="auto"/>
        <w:jc w:val="both"/>
        <w:rPr>
          <w:rFonts w:ascii="Times New Roman" w:hAnsi="Times New Roman"/>
          <w:sz w:val="20"/>
          <w:szCs w:val="20"/>
        </w:rPr>
      </w:pPr>
      <w:r>
        <w:rPr>
          <w:rFonts w:ascii="Times New Roman" w:hAnsi="Times New Roman" w:hint="eastAsia"/>
          <w:iCs/>
          <w:sz w:val="20"/>
          <w:szCs w:val="20"/>
        </w:rPr>
        <w:t>Alt-4: up to UE capability.</w:t>
      </w:r>
    </w:p>
    <w:p w:rsidR="006209C5" w:rsidRDefault="006C323E">
      <w:pPr>
        <w:snapToGrid w:val="0"/>
        <w:spacing w:before="60" w:after="60" w:line="288" w:lineRule="auto"/>
        <w:jc w:val="both"/>
        <w:rPr>
          <w:rFonts w:ascii="Times New Roman" w:hAnsi="Times New Roman"/>
          <w:iCs/>
          <w:sz w:val="20"/>
          <w:szCs w:val="20"/>
        </w:rPr>
      </w:pPr>
      <w:r>
        <w:rPr>
          <w:rFonts w:ascii="Times New Roman" w:hAnsi="Times New Roman" w:hint="eastAsia"/>
          <w:iCs/>
          <w:sz w:val="20"/>
          <w:szCs w:val="20"/>
        </w:rPr>
        <w:t>Before discussing the above alternatives, we should first clarify one issue on relationship between TCI state list provided in RRC pre-configuration before cell switch command and TCI state list included in serving cell configuration corresponding to targe</w:t>
      </w:r>
      <w:r>
        <w:rPr>
          <w:rFonts w:ascii="Times New Roman" w:hAnsi="Times New Roman" w:hint="eastAsia"/>
          <w:iCs/>
          <w:sz w:val="20"/>
          <w:szCs w:val="20"/>
        </w:rPr>
        <w:t xml:space="preserve">t cell index indicated in cell switch command. In our views, at least the former should be a subset of the latter. </w:t>
      </w:r>
    </w:p>
    <w:p w:rsidR="006209C5" w:rsidRDefault="006C323E">
      <w:pPr>
        <w:snapToGrid w:val="0"/>
        <w:spacing w:before="60" w:after="60" w:line="288" w:lineRule="auto"/>
        <w:jc w:val="both"/>
        <w:rPr>
          <w:rFonts w:ascii="Times New Roman" w:hAnsi="Times New Roman"/>
          <w:iCs/>
          <w:sz w:val="20"/>
          <w:szCs w:val="20"/>
        </w:rPr>
      </w:pPr>
      <w:r>
        <w:rPr>
          <w:rFonts w:ascii="Times New Roman" w:hAnsi="Times New Roman" w:hint="eastAsia"/>
          <w:iCs/>
          <w:sz w:val="20"/>
          <w:szCs w:val="20"/>
        </w:rPr>
        <w:t>As for whether UE needs to retain activated TCI state before cell switch command, we don</w:t>
      </w:r>
      <w:r>
        <w:rPr>
          <w:rFonts w:ascii="Times New Roman" w:hAnsi="Times New Roman"/>
          <w:iCs/>
          <w:sz w:val="20"/>
          <w:szCs w:val="20"/>
        </w:rPr>
        <w:t>’</w:t>
      </w:r>
      <w:r>
        <w:rPr>
          <w:rFonts w:ascii="Times New Roman" w:hAnsi="Times New Roman" w:hint="eastAsia"/>
          <w:iCs/>
          <w:sz w:val="20"/>
          <w:szCs w:val="20"/>
        </w:rPr>
        <w:t xml:space="preserve">t identify a strong necessity and significance. On </w:t>
      </w:r>
      <w:r>
        <w:rPr>
          <w:rFonts w:ascii="Times New Roman" w:hAnsi="Times New Roman" w:hint="eastAsia"/>
          <w:iCs/>
          <w:sz w:val="20"/>
          <w:szCs w:val="20"/>
        </w:rPr>
        <w:t>the one hand, it</w:t>
      </w:r>
      <w:r>
        <w:rPr>
          <w:rFonts w:ascii="Times New Roman" w:hAnsi="Times New Roman"/>
          <w:iCs/>
          <w:sz w:val="20"/>
          <w:szCs w:val="20"/>
        </w:rPr>
        <w:t>’</w:t>
      </w:r>
      <w:r>
        <w:rPr>
          <w:rFonts w:ascii="Times New Roman" w:hAnsi="Times New Roman" w:hint="eastAsia"/>
          <w:iCs/>
          <w:sz w:val="20"/>
          <w:szCs w:val="20"/>
        </w:rPr>
        <w:t xml:space="preserve">s because activated TCI states before cell switch command can only provide wide beam information since only SSB is supported, while after cell switch command, fine beam information is required and can be obtained from TCI state configured </w:t>
      </w:r>
      <w:r>
        <w:rPr>
          <w:rFonts w:ascii="Times New Roman" w:hAnsi="Times New Roman" w:hint="eastAsia"/>
          <w:iCs/>
          <w:sz w:val="20"/>
          <w:szCs w:val="20"/>
        </w:rPr>
        <w:t>for target cell. On the other hand, the previously maintained TCI state may no longer be suitable for the current target cell after a period of time. With these considerations, we don</w:t>
      </w:r>
      <w:r>
        <w:rPr>
          <w:rFonts w:ascii="Times New Roman" w:hAnsi="Times New Roman"/>
          <w:iCs/>
          <w:sz w:val="20"/>
          <w:szCs w:val="20"/>
        </w:rPr>
        <w:t>’</w:t>
      </w:r>
      <w:r>
        <w:rPr>
          <w:rFonts w:ascii="Times New Roman" w:hAnsi="Times New Roman" w:hint="eastAsia"/>
          <w:iCs/>
          <w:sz w:val="20"/>
          <w:szCs w:val="20"/>
        </w:rPr>
        <w:t>t think that it makes sense to retain all activated TCI states for candi</w:t>
      </w:r>
      <w:r>
        <w:rPr>
          <w:rFonts w:ascii="Times New Roman" w:hAnsi="Times New Roman" w:hint="eastAsia"/>
          <w:iCs/>
          <w:sz w:val="20"/>
          <w:szCs w:val="20"/>
        </w:rPr>
        <w:t>date cells and target cell. Instead, network can activate or deactivate all activated TCI states for candidate cell and even includ</w:t>
      </w:r>
      <w:r>
        <w:rPr>
          <w:rFonts w:ascii="Times New Roman" w:hAnsi="Times New Roman"/>
          <w:iCs/>
          <w:sz w:val="20"/>
          <w:szCs w:val="20"/>
        </w:rPr>
        <w:t>e</w:t>
      </w:r>
      <w:r>
        <w:rPr>
          <w:rFonts w:ascii="Times New Roman" w:hAnsi="Times New Roman" w:hint="eastAsia"/>
          <w:iCs/>
          <w:sz w:val="20"/>
          <w:szCs w:val="20"/>
        </w:rPr>
        <w:t xml:space="preserve"> target cell after switching to target cell, which can be achieved by MAC CE TCI state activation or deactivation signaling </w:t>
      </w:r>
      <w:r>
        <w:rPr>
          <w:rFonts w:ascii="Times New Roman" w:hAnsi="Times New Roman" w:hint="eastAsia"/>
          <w:iCs/>
          <w:sz w:val="20"/>
          <w:szCs w:val="20"/>
        </w:rPr>
        <w:t>without any additional spec impact.</w:t>
      </w:r>
    </w:p>
    <w:p w:rsidR="006209C5" w:rsidRDefault="006C323E">
      <w:pPr>
        <w:numPr>
          <w:ilvl w:val="255"/>
          <w:numId w:val="0"/>
        </w:numPr>
        <w:snapToGrid w:val="0"/>
        <w:spacing w:before="6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3</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Support activating or deactivating all activated TCI states for candidate cells and target cell other than indicated TCI state for target cell after switching to target cell, which is achieved by MAC CE TCI s</w:t>
      </w:r>
      <w:r>
        <w:rPr>
          <w:rFonts w:ascii="Times New Roman" w:hAnsi="Times New Roman" w:hint="eastAsia"/>
          <w:i/>
          <w:sz w:val="20"/>
          <w:szCs w:val="20"/>
        </w:rPr>
        <w:t xml:space="preserve">tate activation or deactivation signaling.  </w:t>
      </w:r>
    </w:p>
    <w:p w:rsidR="006209C5" w:rsidRDefault="006C323E">
      <w:pPr>
        <w:pStyle w:val="Heading3"/>
        <w:numPr>
          <w:ilvl w:val="0"/>
          <w:numId w:val="0"/>
        </w:numPr>
        <w:spacing w:before="240" w:afterLines="50" w:after="180" w:line="240" w:lineRule="auto"/>
        <w:rPr>
          <w:rFonts w:eastAsia="宋体"/>
          <w:sz w:val="21"/>
          <w:szCs w:val="21"/>
          <w:lang w:val="en-US"/>
        </w:rPr>
      </w:pPr>
      <w:r>
        <w:rPr>
          <w:rFonts w:eastAsia="宋体" w:hint="eastAsia"/>
          <w:sz w:val="21"/>
          <w:szCs w:val="21"/>
          <w:lang w:val="en-US"/>
        </w:rPr>
        <w:lastRenderedPageBreak/>
        <w:t>2.3.2</w:t>
      </w:r>
      <w:r>
        <w:rPr>
          <w:rFonts w:eastAsia="宋体" w:hint="eastAsia"/>
          <w:sz w:val="21"/>
          <w:szCs w:val="21"/>
          <w:lang w:val="en-US"/>
        </w:rPr>
        <w:tab/>
        <w:t>TCI state indication</w:t>
      </w:r>
    </w:p>
    <w:p w:rsidR="006209C5" w:rsidRDefault="006C323E">
      <w:pPr>
        <w:pStyle w:val="Heading4"/>
        <w:numPr>
          <w:ilvl w:val="0"/>
          <w:numId w:val="0"/>
        </w:numPr>
        <w:rPr>
          <w:sz w:val="21"/>
          <w:szCs w:val="21"/>
        </w:rPr>
      </w:pPr>
      <w:r>
        <w:rPr>
          <w:rFonts w:eastAsia="宋体" w:hint="eastAsia"/>
          <w:sz w:val="21"/>
          <w:szCs w:val="21"/>
          <w:lang w:val="en-US"/>
        </w:rPr>
        <w:t>2.3.2.1</w:t>
      </w:r>
      <w:r>
        <w:rPr>
          <w:rFonts w:eastAsia="宋体" w:hint="eastAsia"/>
          <w:sz w:val="21"/>
          <w:szCs w:val="21"/>
          <w:lang w:val="en-US"/>
        </w:rPr>
        <w:tab/>
        <w:t>TCI state f</w:t>
      </w:r>
      <w:r>
        <w:rPr>
          <w:rFonts w:hint="eastAsia"/>
          <w:sz w:val="21"/>
          <w:szCs w:val="21"/>
        </w:rPr>
        <w:t xml:space="preserve">or CORESET#0/Type 0A/1/2-PDCCH CSS sets </w:t>
      </w:r>
    </w:p>
    <w:p w:rsidR="006209C5" w:rsidRDefault="006C323E">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Reason for change:</w:t>
      </w:r>
    </w:p>
    <w:p w:rsidR="006209C5" w:rsidRDefault="006C323E">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In Rel-17 ICBM, CORESET#0 and CORESETs (other than CORESET#0) associated at least with CSS sets other tha</w:t>
      </w:r>
      <w:r>
        <w:rPr>
          <w:rFonts w:ascii="Times New Roman" w:hAnsi="Times New Roman" w:hint="eastAsia"/>
          <w:sz w:val="20"/>
          <w:szCs w:val="20"/>
        </w:rPr>
        <w:t xml:space="preserve">n Type3-PDCCH CSS sets can follow Rel-17 unified TCI state only if RRC parameter </w:t>
      </w:r>
      <w:r>
        <w:rPr>
          <w:rFonts w:ascii="Times New Roman" w:hAnsi="Times New Roman"/>
          <w:sz w:val="20"/>
          <w:szCs w:val="20"/>
        </w:rPr>
        <w:t>“</w:t>
      </w:r>
      <w:proofErr w:type="spellStart"/>
      <w:r>
        <w:rPr>
          <w:rFonts w:ascii="Times New Roman" w:hAnsi="Times New Roman"/>
          <w:i/>
          <w:iCs/>
          <w:sz w:val="20"/>
          <w:szCs w:val="20"/>
        </w:rPr>
        <w:t>followUnifiedTCI</w:t>
      </w:r>
      <w:proofErr w:type="spellEnd"/>
      <w:r>
        <w:rPr>
          <w:rFonts w:ascii="Times New Roman" w:hAnsi="Times New Roman"/>
          <w:i/>
          <w:iCs/>
          <w:sz w:val="20"/>
          <w:szCs w:val="20"/>
          <w:lang w:val="en-GB"/>
        </w:rPr>
        <w:t>-S</w:t>
      </w:r>
      <w:proofErr w:type="spellStart"/>
      <w:r>
        <w:rPr>
          <w:rFonts w:ascii="Times New Roman" w:hAnsi="Times New Roman"/>
          <w:i/>
          <w:iCs/>
          <w:sz w:val="20"/>
          <w:szCs w:val="20"/>
        </w:rPr>
        <w:t>tate</w:t>
      </w:r>
      <w:proofErr w:type="spellEnd"/>
      <w:r>
        <w:rPr>
          <w:rFonts w:ascii="Times New Roman" w:hAnsi="Times New Roman"/>
          <w:sz w:val="20"/>
          <w:szCs w:val="20"/>
        </w:rPr>
        <w:t>”</w:t>
      </w:r>
      <w:r>
        <w:rPr>
          <w:rFonts w:ascii="Times New Roman" w:hAnsi="Times New Roman" w:hint="eastAsia"/>
          <w:sz w:val="20"/>
          <w:szCs w:val="20"/>
        </w:rPr>
        <w:t xml:space="preserve"> is set to </w:t>
      </w:r>
      <w:r>
        <w:rPr>
          <w:rFonts w:ascii="Times New Roman" w:hAnsi="Times New Roman"/>
          <w:sz w:val="20"/>
          <w:szCs w:val="20"/>
        </w:rPr>
        <w:t>“</w:t>
      </w:r>
      <w:r>
        <w:rPr>
          <w:rFonts w:ascii="Times New Roman" w:hAnsi="Times New Roman" w:hint="eastAsia"/>
          <w:sz w:val="20"/>
          <w:szCs w:val="20"/>
        </w:rPr>
        <w:t>enabled</w:t>
      </w:r>
      <w:r>
        <w:rPr>
          <w:rFonts w:ascii="Times New Roman" w:hAnsi="Times New Roman"/>
          <w:sz w:val="20"/>
          <w:szCs w:val="20"/>
        </w:rPr>
        <w:t>”</w:t>
      </w:r>
      <w:r>
        <w:rPr>
          <w:rFonts w:ascii="Times New Roman" w:hAnsi="Times New Roman" w:hint="eastAsia"/>
          <w:sz w:val="20"/>
          <w:szCs w:val="20"/>
        </w:rPr>
        <w:t xml:space="preserve">. If RRC parameter </w:t>
      </w:r>
      <w:r>
        <w:rPr>
          <w:rFonts w:ascii="Times New Roman" w:hAnsi="Times New Roman"/>
          <w:sz w:val="20"/>
          <w:szCs w:val="20"/>
        </w:rPr>
        <w:t>“</w:t>
      </w:r>
      <w:proofErr w:type="spellStart"/>
      <w:r>
        <w:rPr>
          <w:rFonts w:ascii="Times New Roman" w:hAnsi="Times New Roman"/>
          <w:i/>
          <w:iCs/>
          <w:sz w:val="20"/>
          <w:szCs w:val="20"/>
        </w:rPr>
        <w:t>followUnifiedTCI</w:t>
      </w:r>
      <w:proofErr w:type="spellEnd"/>
      <w:r>
        <w:rPr>
          <w:rFonts w:ascii="Times New Roman" w:hAnsi="Times New Roman"/>
          <w:i/>
          <w:iCs/>
          <w:sz w:val="20"/>
          <w:szCs w:val="20"/>
          <w:lang w:val="en-GB"/>
        </w:rPr>
        <w:t>-S</w:t>
      </w:r>
      <w:proofErr w:type="spellStart"/>
      <w:r>
        <w:rPr>
          <w:rFonts w:ascii="Times New Roman" w:hAnsi="Times New Roman"/>
          <w:i/>
          <w:iCs/>
          <w:sz w:val="20"/>
          <w:szCs w:val="20"/>
        </w:rPr>
        <w:t>tate</w:t>
      </w:r>
      <w:proofErr w:type="spellEnd"/>
      <w:r>
        <w:rPr>
          <w:rFonts w:ascii="Times New Roman" w:hAnsi="Times New Roman"/>
          <w:sz w:val="20"/>
          <w:szCs w:val="20"/>
        </w:rPr>
        <w:t>”</w:t>
      </w:r>
      <w:r>
        <w:rPr>
          <w:rFonts w:ascii="Times New Roman" w:hAnsi="Times New Roman" w:hint="eastAsia"/>
          <w:sz w:val="20"/>
          <w:szCs w:val="20"/>
        </w:rPr>
        <w:t xml:space="preserve"> is not provided or set to </w:t>
      </w:r>
      <w:r>
        <w:rPr>
          <w:rFonts w:ascii="Times New Roman" w:hAnsi="Times New Roman"/>
          <w:sz w:val="20"/>
          <w:szCs w:val="20"/>
        </w:rPr>
        <w:t>“</w:t>
      </w:r>
      <w:r>
        <w:rPr>
          <w:rFonts w:ascii="Times New Roman" w:hAnsi="Times New Roman" w:hint="eastAsia"/>
          <w:sz w:val="20"/>
          <w:szCs w:val="20"/>
        </w:rPr>
        <w:t>enabled</w:t>
      </w:r>
      <w:r>
        <w:rPr>
          <w:rFonts w:ascii="Times New Roman" w:hAnsi="Times New Roman"/>
          <w:sz w:val="20"/>
          <w:szCs w:val="20"/>
        </w:rPr>
        <w:t>”</w:t>
      </w:r>
      <w:r>
        <w:rPr>
          <w:rFonts w:ascii="Times New Roman" w:hAnsi="Times New Roman" w:hint="eastAsia"/>
          <w:sz w:val="20"/>
          <w:szCs w:val="20"/>
        </w:rPr>
        <w:t xml:space="preserve">, the reception of these channels depends on SSB </w:t>
      </w:r>
      <w:r>
        <w:rPr>
          <w:rFonts w:ascii="Times New Roman" w:hAnsi="Times New Roman"/>
          <w:sz w:val="20"/>
          <w:szCs w:val="20"/>
        </w:rPr>
        <w:t xml:space="preserve">which </w:t>
      </w:r>
      <w:r>
        <w:rPr>
          <w:rFonts w:ascii="Times New Roman" w:hAnsi="Times New Roman" w:hint="eastAsia"/>
          <w:sz w:val="20"/>
          <w:szCs w:val="20"/>
        </w:rPr>
        <w:t xml:space="preserve">the UE identified during most recent </w:t>
      </w:r>
      <w:proofErr w:type="gramStart"/>
      <w:r>
        <w:rPr>
          <w:rFonts w:ascii="Times New Roman" w:hAnsi="Times New Roman" w:hint="eastAsia"/>
          <w:sz w:val="20"/>
          <w:szCs w:val="20"/>
        </w:rPr>
        <w:t>random access</w:t>
      </w:r>
      <w:proofErr w:type="gramEnd"/>
      <w:r>
        <w:rPr>
          <w:rFonts w:ascii="Times New Roman" w:hAnsi="Times New Roman" w:hint="eastAsia"/>
          <w:sz w:val="20"/>
          <w:szCs w:val="20"/>
        </w:rPr>
        <w:t xml:space="preserve"> procedure not initiated by a PDCCH order. However, in Rel-18 LTM, a TCI state is alway</w:t>
      </w:r>
      <w:r>
        <w:rPr>
          <w:rFonts w:ascii="Times New Roman" w:hAnsi="Times New Roman"/>
          <w:sz w:val="20"/>
          <w:szCs w:val="20"/>
        </w:rPr>
        <w:t>s</w:t>
      </w:r>
      <w:r>
        <w:rPr>
          <w:rFonts w:ascii="Times New Roman" w:hAnsi="Times New Roman" w:hint="eastAsia"/>
          <w:sz w:val="20"/>
          <w:szCs w:val="20"/>
        </w:rPr>
        <w:t xml:space="preserve"> indicated in cell </w:t>
      </w:r>
      <w:r>
        <w:rPr>
          <w:rFonts w:ascii="Times New Roman" w:hAnsi="Times New Roman"/>
          <w:sz w:val="20"/>
          <w:szCs w:val="20"/>
        </w:rPr>
        <w:t>switch</w:t>
      </w:r>
      <w:r>
        <w:rPr>
          <w:rFonts w:ascii="Times New Roman" w:hAnsi="Times New Roman" w:hint="eastAsia"/>
          <w:sz w:val="20"/>
          <w:szCs w:val="20"/>
        </w:rPr>
        <w:t xml:space="preserve"> command to provide beam information for reception or transmission DL/UL from/to target</w:t>
      </w:r>
      <w:r>
        <w:rPr>
          <w:rFonts w:ascii="Times New Roman" w:hAnsi="Times New Roman" w:hint="eastAsia"/>
          <w:sz w:val="20"/>
          <w:szCs w:val="20"/>
        </w:rPr>
        <w:t xml:space="preserve"> cell regardless of RRC parameter </w:t>
      </w:r>
      <w:r>
        <w:rPr>
          <w:rFonts w:ascii="Times New Roman" w:hAnsi="Times New Roman"/>
          <w:sz w:val="20"/>
          <w:szCs w:val="20"/>
        </w:rPr>
        <w:t>“</w:t>
      </w:r>
      <w:proofErr w:type="spellStart"/>
      <w:r>
        <w:rPr>
          <w:rFonts w:ascii="Times New Roman" w:hAnsi="Times New Roman"/>
          <w:i/>
          <w:iCs/>
          <w:sz w:val="20"/>
          <w:szCs w:val="20"/>
        </w:rPr>
        <w:t>followUnifiedTCI</w:t>
      </w:r>
      <w:proofErr w:type="spellEnd"/>
      <w:r>
        <w:rPr>
          <w:rFonts w:ascii="Times New Roman" w:hAnsi="Times New Roman"/>
          <w:i/>
          <w:iCs/>
          <w:sz w:val="20"/>
          <w:szCs w:val="20"/>
          <w:lang w:val="en-GB"/>
        </w:rPr>
        <w:t>-S</w:t>
      </w:r>
      <w:proofErr w:type="spellStart"/>
      <w:r>
        <w:rPr>
          <w:rFonts w:ascii="Times New Roman" w:hAnsi="Times New Roman"/>
          <w:i/>
          <w:iCs/>
          <w:sz w:val="20"/>
          <w:szCs w:val="20"/>
        </w:rPr>
        <w:t>tate</w:t>
      </w:r>
      <w:proofErr w:type="spellEnd"/>
      <w:r>
        <w:rPr>
          <w:rFonts w:ascii="Times New Roman" w:hAnsi="Times New Roman"/>
          <w:sz w:val="20"/>
          <w:szCs w:val="20"/>
        </w:rPr>
        <w:t>”</w:t>
      </w:r>
      <w:r>
        <w:rPr>
          <w:rFonts w:ascii="Times New Roman" w:hAnsi="Times New Roman" w:hint="eastAsia"/>
          <w:sz w:val="20"/>
          <w:szCs w:val="20"/>
        </w:rPr>
        <w:t>. Thus, it is unnecessary to continue following the rule specified in Rel-17 ICBM for Rel-18 LTM</w:t>
      </w:r>
      <w:r>
        <w:rPr>
          <w:rFonts w:ascii="Times New Roman" w:hAnsi="Times New Roman"/>
          <w:sz w:val="20"/>
          <w:szCs w:val="20"/>
        </w:rPr>
        <w:t>’</w:t>
      </w:r>
      <w:r>
        <w:rPr>
          <w:rFonts w:ascii="Times New Roman" w:hAnsi="Times New Roman" w:hint="eastAsia"/>
          <w:sz w:val="20"/>
          <w:szCs w:val="20"/>
        </w:rPr>
        <w:t xml:space="preserve">s channels/signals.  </w:t>
      </w:r>
    </w:p>
    <w:p w:rsidR="006209C5" w:rsidRDefault="006C323E">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Summary of change:</w:t>
      </w:r>
    </w:p>
    <w:p w:rsidR="006209C5" w:rsidRDefault="006C323E">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Clarifying that CORESET#0 and CORESETs (other than CORESET#0</w:t>
      </w:r>
      <w:r>
        <w:rPr>
          <w:rFonts w:ascii="Times New Roman" w:hAnsi="Times New Roman" w:hint="eastAsia"/>
          <w:sz w:val="20"/>
          <w:szCs w:val="20"/>
        </w:rPr>
        <w:t xml:space="preserve">) associated at least with CSS sets other than Type3-PDCCH CSS sets should directly follow Rel-17 unified TCI state indication indicated in cell switch command regardless of RRC parameter </w:t>
      </w:r>
      <w:r>
        <w:rPr>
          <w:rFonts w:ascii="Times New Roman" w:hAnsi="Times New Roman"/>
          <w:sz w:val="20"/>
          <w:szCs w:val="20"/>
        </w:rPr>
        <w:t>“</w:t>
      </w:r>
      <w:proofErr w:type="spellStart"/>
      <w:r>
        <w:rPr>
          <w:rFonts w:ascii="Times New Roman" w:hAnsi="Times New Roman"/>
          <w:i/>
          <w:iCs/>
          <w:sz w:val="20"/>
          <w:szCs w:val="20"/>
        </w:rPr>
        <w:t>followUnifiedTCI</w:t>
      </w:r>
      <w:proofErr w:type="spellEnd"/>
      <w:r>
        <w:rPr>
          <w:rFonts w:ascii="Times New Roman" w:hAnsi="Times New Roman"/>
          <w:i/>
          <w:iCs/>
          <w:sz w:val="20"/>
          <w:szCs w:val="20"/>
          <w:lang w:val="en-GB"/>
        </w:rPr>
        <w:t>-S</w:t>
      </w:r>
      <w:proofErr w:type="spellStart"/>
      <w:r>
        <w:rPr>
          <w:rFonts w:ascii="Times New Roman" w:hAnsi="Times New Roman"/>
          <w:i/>
          <w:iCs/>
          <w:sz w:val="20"/>
          <w:szCs w:val="20"/>
        </w:rPr>
        <w:t>tate</w:t>
      </w:r>
      <w:proofErr w:type="spellEnd"/>
      <w:r>
        <w:rPr>
          <w:rFonts w:ascii="Times New Roman" w:hAnsi="Times New Roman"/>
          <w:sz w:val="20"/>
          <w:szCs w:val="20"/>
        </w:rPr>
        <w:t>”</w:t>
      </w:r>
      <w:r>
        <w:rPr>
          <w:rFonts w:ascii="Times New Roman" w:hAnsi="Times New Roman" w:hint="eastAsia"/>
          <w:sz w:val="20"/>
          <w:szCs w:val="20"/>
        </w:rPr>
        <w:t>.</w:t>
      </w:r>
    </w:p>
    <w:p w:rsidR="006209C5" w:rsidRDefault="006C323E">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Consequence if not approved:</w:t>
      </w:r>
    </w:p>
    <w:p w:rsidR="006209C5" w:rsidRDefault="006C323E">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Unnecessary r</w:t>
      </w:r>
      <w:r>
        <w:rPr>
          <w:rFonts w:ascii="Times New Roman" w:hAnsi="Times New Roman" w:hint="eastAsia"/>
          <w:sz w:val="20"/>
          <w:szCs w:val="20"/>
        </w:rPr>
        <w:t>estriction on CORESET#0 and CORESETs (other than CORESET#0) associated at least with CSS sets other than Type3-PDCCH CSS sets follow TCI state indicated in cell switch command.</w:t>
      </w:r>
    </w:p>
    <w:p w:rsidR="006209C5" w:rsidRDefault="006C323E">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Based on the above consideration, we have the following text proposal for TS 38</w:t>
      </w:r>
      <w:r>
        <w:rPr>
          <w:rFonts w:ascii="Times New Roman" w:hAnsi="Times New Roman" w:hint="eastAsia"/>
          <w:sz w:val="20"/>
          <w:szCs w:val="20"/>
        </w:rPr>
        <w:t>.213 V18.0.0.</w:t>
      </w:r>
    </w:p>
    <w:p w:rsidR="006209C5" w:rsidRDefault="006C323E">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b/>
          <w:bCs/>
          <w:i/>
          <w:iCs/>
          <w:sz w:val="20"/>
          <w:szCs w:val="20"/>
        </w:rPr>
        <w:t xml:space="preserve">Text Proposal </w:t>
      </w:r>
      <w:r>
        <w:rPr>
          <w:rFonts w:ascii="Times New Roman" w:hAnsi="Times New Roman" w:hint="eastAsia"/>
          <w:b/>
          <w:bCs/>
          <w:i/>
          <w:iCs/>
          <w:sz w:val="20"/>
          <w:szCs w:val="20"/>
        </w:rPr>
        <w:t>1</w:t>
      </w:r>
      <w:r>
        <w:rPr>
          <w:rFonts w:ascii="Times New Roman" w:hAnsi="Times New Roman"/>
          <w:b/>
          <w:bCs/>
          <w:i/>
          <w:iCs/>
          <w:sz w:val="20"/>
          <w:szCs w:val="20"/>
        </w:rPr>
        <w:t xml:space="preserve">: </w:t>
      </w:r>
      <w:r>
        <w:rPr>
          <w:rFonts w:ascii="Times New Roman" w:hAnsi="Times New Roman"/>
          <w:sz w:val="20"/>
          <w:szCs w:val="20"/>
        </w:rPr>
        <w:t xml:space="preserve">To adopt the following changes in section </w:t>
      </w:r>
      <w:r>
        <w:rPr>
          <w:rFonts w:ascii="Times New Roman" w:hAnsi="Times New Roman" w:hint="eastAsia"/>
          <w:sz w:val="20"/>
          <w:szCs w:val="20"/>
        </w:rPr>
        <w:t>10</w:t>
      </w:r>
      <w:r>
        <w:rPr>
          <w:rFonts w:ascii="Times New Roman" w:hAnsi="Times New Roman"/>
          <w:sz w:val="20"/>
          <w:szCs w:val="20"/>
        </w:rPr>
        <w:t>.1, TS38.21</w:t>
      </w:r>
      <w:r>
        <w:rPr>
          <w:rFonts w:ascii="Times New Roman" w:hAnsi="Times New Roman" w:hint="eastAsia"/>
          <w:sz w:val="20"/>
          <w:szCs w:val="20"/>
        </w:rPr>
        <w:t>3</w:t>
      </w:r>
    </w:p>
    <w:tbl>
      <w:tblPr>
        <w:tblStyle w:val="TableGrid"/>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4"/>
      </w:tblGrid>
      <w:tr w:rsidR="006209C5">
        <w:tc>
          <w:tcPr>
            <w:tcW w:w="9460" w:type="dxa"/>
          </w:tcPr>
          <w:p w:rsidR="006209C5" w:rsidRDefault="006C323E">
            <w:pPr>
              <w:numPr>
                <w:ilvl w:val="255"/>
                <w:numId w:val="0"/>
              </w:numPr>
              <w:adjustRightInd w:val="0"/>
              <w:snapToGrid w:val="0"/>
              <w:spacing w:beforeLines="30" w:before="108" w:afterLines="30" w:after="108" w:line="288" w:lineRule="auto"/>
              <w:jc w:val="both"/>
              <w:rPr>
                <w:rFonts w:ascii="Times New Roman" w:hAnsi="Times New Roman" w:cs="Times"/>
                <w:b/>
                <w:bCs/>
                <w:sz w:val="20"/>
                <w:szCs w:val="20"/>
                <w:u w:val="single"/>
              </w:rPr>
            </w:pPr>
            <w:bookmarkStart w:id="10" w:name="_Toc130394897"/>
            <w:bookmarkStart w:id="11" w:name="_Toc29894858"/>
            <w:bookmarkStart w:id="12" w:name="_Toc29917312"/>
            <w:bookmarkStart w:id="13" w:name="_Toc45699213"/>
            <w:bookmarkStart w:id="14" w:name="_Toc36498186"/>
            <w:bookmarkStart w:id="15" w:name="_Toc20311598"/>
            <w:bookmarkStart w:id="16" w:name="_Toc29899157"/>
            <w:bookmarkStart w:id="17" w:name="_Toc12021486"/>
            <w:bookmarkStart w:id="18" w:name="_Toc26719423"/>
            <w:bookmarkStart w:id="19" w:name="_Toc29899575"/>
            <w:bookmarkStart w:id="20" w:name="_Ref491466492"/>
            <w:bookmarkStart w:id="21" w:name="_Ref491451763"/>
            <w:r>
              <w:rPr>
                <w:rFonts w:ascii="Times New Roman" w:hAnsi="Times New Roman" w:cs="Times" w:hint="eastAsia"/>
                <w:b/>
                <w:bCs/>
                <w:sz w:val="20"/>
                <w:szCs w:val="20"/>
                <w:u w:val="single"/>
              </w:rPr>
              <w:t>10.1</w:t>
            </w:r>
            <w:r>
              <w:rPr>
                <w:rFonts w:ascii="Times New Roman" w:hAnsi="Times New Roman" w:cs="Times" w:hint="eastAsia"/>
                <w:b/>
                <w:bCs/>
                <w:sz w:val="20"/>
                <w:szCs w:val="20"/>
                <w:u w:val="single"/>
              </w:rPr>
              <w:tab/>
              <w:t>UE procedure for determining physical downlink control channel assignment</w:t>
            </w:r>
            <w:bookmarkEnd w:id="10"/>
            <w:bookmarkEnd w:id="11"/>
            <w:bookmarkEnd w:id="12"/>
            <w:bookmarkEnd w:id="13"/>
            <w:bookmarkEnd w:id="14"/>
            <w:bookmarkEnd w:id="15"/>
            <w:bookmarkEnd w:id="16"/>
            <w:bookmarkEnd w:id="17"/>
            <w:bookmarkEnd w:id="18"/>
            <w:bookmarkEnd w:id="19"/>
            <w:r>
              <w:rPr>
                <w:rFonts w:ascii="Times New Roman" w:hAnsi="Times New Roman" w:cs="Times" w:hint="eastAsia"/>
                <w:b/>
                <w:bCs/>
                <w:sz w:val="20"/>
                <w:szCs w:val="20"/>
                <w:u w:val="single"/>
              </w:rPr>
              <w:t xml:space="preserve"> </w:t>
            </w:r>
            <w:bookmarkEnd w:id="20"/>
            <w:bookmarkEnd w:id="21"/>
          </w:p>
          <w:p w:rsidR="006209C5" w:rsidRDefault="006C323E">
            <w:pPr>
              <w:numPr>
                <w:ilvl w:val="255"/>
                <w:numId w:val="0"/>
              </w:numPr>
              <w:snapToGrid w:val="0"/>
              <w:spacing w:before="240" w:afterLines="50" w:after="180" w:line="240" w:lineRule="exact"/>
              <w:jc w:val="center"/>
              <w:rPr>
                <w:rFonts w:ascii="Times New Roman" w:eastAsia="宋体" w:hAnsi="Times New Roman"/>
                <w:bCs/>
                <w:color w:val="FF0000"/>
                <w:sz w:val="20"/>
                <w:szCs w:val="20"/>
              </w:rPr>
            </w:pPr>
            <w:r>
              <w:rPr>
                <w:rFonts w:ascii="Times New Roman" w:eastAsia="宋体" w:hAnsi="Times New Roman"/>
                <w:bCs/>
                <w:color w:val="FF0000"/>
                <w:sz w:val="20"/>
                <w:szCs w:val="20"/>
              </w:rPr>
              <w:t>&lt;Unchanged part is omitted&gt;</w:t>
            </w:r>
          </w:p>
          <w:p w:rsidR="006209C5" w:rsidRDefault="006C323E">
            <w:pPr>
              <w:tabs>
                <w:tab w:val="left" w:pos="720"/>
              </w:tabs>
              <w:jc w:val="both"/>
              <w:rPr>
                <w:rFonts w:ascii="Times New Roman" w:hAnsi="Times New Roman"/>
                <w:sz w:val="20"/>
                <w:szCs w:val="20"/>
              </w:rPr>
            </w:pPr>
            <w:r>
              <w:rPr>
                <w:rFonts w:ascii="Times New Roman" w:hAnsi="Times New Roman"/>
                <w:sz w:val="20"/>
                <w:szCs w:val="20"/>
              </w:rPr>
              <w:t>For a CORESET with index 0,</w:t>
            </w:r>
          </w:p>
          <w:p w:rsidR="006209C5" w:rsidRDefault="006C323E">
            <w:pPr>
              <w:pStyle w:val="B1"/>
              <w:rPr>
                <w:color w:val="auto"/>
                <w:sz w:val="20"/>
              </w:rPr>
            </w:pPr>
            <w:bookmarkStart w:id="22" w:name="_Hlk99980026"/>
            <w:r>
              <w:rPr>
                <w:color w:val="auto"/>
                <w:sz w:val="20"/>
              </w:rPr>
              <w:t>-</w:t>
            </w:r>
            <w:r>
              <w:rPr>
                <w:color w:val="auto"/>
                <w:sz w:val="20"/>
              </w:rPr>
              <w:tab/>
              <w:t xml:space="preserve">if the UE is provided </w:t>
            </w:r>
            <w:r>
              <w:rPr>
                <w:i/>
                <w:iCs/>
                <w:color w:val="auto"/>
                <w:sz w:val="20"/>
              </w:rPr>
              <w:t>TCI</w:t>
            </w:r>
            <w:r>
              <w:rPr>
                <w:i/>
                <w:iCs/>
                <w:color w:val="auto"/>
                <w:sz w:val="20"/>
                <w:lang w:val="en-GB"/>
              </w:rPr>
              <w:t>-</w:t>
            </w:r>
            <w:r>
              <w:rPr>
                <w:i/>
                <w:iCs/>
                <w:color w:val="auto"/>
                <w:sz w:val="20"/>
              </w:rPr>
              <w:t>State</w:t>
            </w:r>
            <w:r>
              <w:rPr>
                <w:iCs/>
                <w:color w:val="auto"/>
                <w:sz w:val="20"/>
              </w:rPr>
              <w:t xml:space="preserve"> and </w:t>
            </w:r>
            <w:r>
              <w:rPr>
                <w:color w:val="auto"/>
                <w:sz w:val="20"/>
              </w:rPr>
              <w:t xml:space="preserve">if </w:t>
            </w:r>
            <w:proofErr w:type="spellStart"/>
            <w:r>
              <w:rPr>
                <w:i/>
                <w:iCs/>
                <w:color w:val="auto"/>
                <w:sz w:val="20"/>
              </w:rPr>
              <w:t>followUnifiedTCI</w:t>
            </w:r>
            <w:proofErr w:type="spellEnd"/>
            <w:r>
              <w:rPr>
                <w:i/>
                <w:iCs/>
                <w:color w:val="auto"/>
                <w:sz w:val="20"/>
                <w:lang w:val="en-GB"/>
              </w:rPr>
              <w:t>-S</w:t>
            </w:r>
            <w:proofErr w:type="spellStart"/>
            <w:r>
              <w:rPr>
                <w:i/>
                <w:iCs/>
                <w:color w:val="auto"/>
                <w:sz w:val="20"/>
              </w:rPr>
              <w:t>tate</w:t>
            </w:r>
            <w:proofErr w:type="spellEnd"/>
            <w:r>
              <w:rPr>
                <w:color w:val="auto"/>
                <w:sz w:val="20"/>
              </w:rPr>
              <w:t xml:space="preserve"> = '</w:t>
            </w:r>
            <w:r>
              <w:rPr>
                <w:i/>
                <w:iCs/>
                <w:color w:val="auto"/>
                <w:sz w:val="20"/>
              </w:rPr>
              <w:t>enabled</w:t>
            </w:r>
            <w:r>
              <w:rPr>
                <w:color w:val="auto"/>
                <w:sz w:val="20"/>
              </w:rPr>
              <w:t>' for the CORESET</w:t>
            </w:r>
            <w:r>
              <w:rPr>
                <w:rFonts w:hint="eastAsia"/>
                <w:color w:val="auto"/>
                <w:sz w:val="20"/>
              </w:rPr>
              <w:t xml:space="preserve"> </w:t>
            </w:r>
            <w:ins w:id="23" w:author="ZTE" w:date="2023-09-28T02:33:00Z">
              <w:r>
                <w:rPr>
                  <w:rFonts w:hint="eastAsia"/>
                  <w:sz w:val="20"/>
                </w:rPr>
                <w:t>except for L1/L2-triggered mobility</w:t>
              </w:r>
            </w:ins>
            <w:r>
              <w:rPr>
                <w:sz w:val="20"/>
              </w:rPr>
              <w:t xml:space="preserve">, </w:t>
            </w:r>
            <w:r>
              <w:rPr>
                <w:color w:val="auto"/>
                <w:sz w:val="20"/>
              </w:rPr>
              <w:t>the UE assumes that a DM-RS antenna port for PDCCH receptions in the CORESET and a DM-RS antenna port for PDSCH receptions scheduled by DCI formats provide</w:t>
            </w:r>
            <w:r>
              <w:rPr>
                <w:color w:val="auto"/>
                <w:sz w:val="20"/>
              </w:rPr>
              <w:t xml:space="preserve">d by PDCCH receptions in the CORESET are quasi co-located with the reference signals provided by the indicated </w:t>
            </w:r>
            <w:r>
              <w:rPr>
                <w:i/>
                <w:iCs/>
                <w:color w:val="auto"/>
                <w:sz w:val="20"/>
              </w:rPr>
              <w:t>TCI</w:t>
            </w:r>
            <w:r>
              <w:rPr>
                <w:i/>
                <w:iCs/>
                <w:color w:val="auto"/>
                <w:sz w:val="20"/>
                <w:lang w:val="en-GB"/>
              </w:rPr>
              <w:t>-</w:t>
            </w:r>
            <w:r>
              <w:rPr>
                <w:i/>
                <w:iCs/>
                <w:color w:val="auto"/>
                <w:sz w:val="20"/>
              </w:rPr>
              <w:t xml:space="preserve">State </w:t>
            </w:r>
            <w:r>
              <w:rPr>
                <w:color w:val="auto"/>
                <w:sz w:val="20"/>
              </w:rPr>
              <w:t>[6, TS 38.214]</w:t>
            </w:r>
          </w:p>
          <w:p w:rsidR="006209C5" w:rsidRDefault="006C323E">
            <w:pPr>
              <w:pStyle w:val="B1"/>
              <w:rPr>
                <w:color w:val="auto"/>
                <w:sz w:val="20"/>
              </w:rPr>
            </w:pPr>
            <w:r>
              <w:rPr>
                <w:color w:val="auto"/>
                <w:sz w:val="20"/>
              </w:rPr>
              <w:t>-</w:t>
            </w:r>
            <w:r>
              <w:rPr>
                <w:color w:val="auto"/>
                <w:sz w:val="20"/>
              </w:rPr>
              <w:tab/>
              <w:t xml:space="preserve">else, </w:t>
            </w:r>
            <w:bookmarkEnd w:id="22"/>
            <w:r>
              <w:rPr>
                <w:color w:val="auto"/>
                <w:sz w:val="20"/>
              </w:rPr>
              <w:t>the UE assumes that a DM-RS antenna port for PDCCH receptions in the CORESET is quasi co-located with</w:t>
            </w:r>
          </w:p>
          <w:p w:rsidR="006209C5" w:rsidRDefault="006C323E">
            <w:pPr>
              <w:pStyle w:val="B2"/>
              <w:jc w:val="both"/>
              <w:rPr>
                <w:lang w:eastAsia="zh-CN"/>
              </w:rPr>
            </w:pPr>
            <w:r>
              <w:rPr>
                <w:lang w:eastAsia="zh-CN"/>
              </w:rPr>
              <w:t>-</w:t>
            </w:r>
            <w:r>
              <w:rPr>
                <w:lang w:eastAsia="zh-CN"/>
              </w:rPr>
              <w:tab/>
              <w:t xml:space="preserve">the one </w:t>
            </w:r>
            <w:r>
              <w:rPr>
                <w:lang w:eastAsia="zh-CN"/>
              </w:rPr>
              <w:t>or more DL RS configured by a TCI state, where the TCI state is indicated by a MAC CE activation command for the CORESET, if any, or</w:t>
            </w:r>
          </w:p>
          <w:p w:rsidR="006209C5" w:rsidRDefault="006C323E">
            <w:pPr>
              <w:pStyle w:val="B2"/>
              <w:jc w:val="both"/>
            </w:pPr>
            <w:r>
              <w:rPr>
                <w:lang w:eastAsia="zh-CN"/>
              </w:rPr>
              <w:t>-</w:t>
            </w:r>
            <w:r>
              <w:rPr>
                <w:lang w:eastAsia="zh-CN"/>
              </w:rPr>
              <w:tab/>
            </w:r>
            <w:r>
              <w:rPr>
                <w:lang w:eastAsia="zh-TW"/>
              </w:rPr>
              <w:t>a</w:t>
            </w:r>
            <w:r>
              <w:t xml:space="preserve"> SS/PBCH block the UE identified during a most recent </w:t>
            </w:r>
            <w:proofErr w:type="gramStart"/>
            <w:r>
              <w:t>random access</w:t>
            </w:r>
            <w:proofErr w:type="gramEnd"/>
            <w:r>
              <w:t xml:space="preserve"> procedure not initiated by a PDCCH order that trigge</w:t>
            </w:r>
            <w:r>
              <w:t>rs a contention</w:t>
            </w:r>
            <w:r>
              <w:rPr>
                <w:lang w:val="en-US"/>
              </w:rPr>
              <w:t>-free</w:t>
            </w:r>
            <w:r>
              <w:t xml:space="preserve"> random access procedure, if no MAC CE activation command indicating a TCI state for the CORESET is received after the most recent random access </w:t>
            </w:r>
            <w:r>
              <w:lastRenderedPageBreak/>
              <w:t>procedure</w:t>
            </w:r>
            <w:r>
              <w:rPr>
                <w:lang w:val="en-US"/>
              </w:rPr>
              <w:t xml:space="preserve">, or </w:t>
            </w:r>
            <w:r>
              <w:rPr>
                <w:lang w:eastAsia="zh-TW"/>
              </w:rPr>
              <w:t>a</w:t>
            </w:r>
            <w:r>
              <w:t xml:space="preserve"> SS/PBCH block the UE identified during a most recent</w:t>
            </w:r>
            <w:r>
              <w:rPr>
                <w:lang w:val="en-US"/>
              </w:rPr>
              <w:t xml:space="preserve"> configured grant PUSCH</w:t>
            </w:r>
            <w:r>
              <w:rPr>
                <w:lang w:val="en-US"/>
              </w:rPr>
              <w:t xml:space="preserve"> transmission as described in clause 19</w:t>
            </w:r>
            <w:r>
              <w:t>.</w:t>
            </w:r>
          </w:p>
          <w:p w:rsidR="006209C5" w:rsidRDefault="006C323E">
            <w:pPr>
              <w:numPr>
                <w:ilvl w:val="255"/>
                <w:numId w:val="0"/>
              </w:numPr>
              <w:snapToGrid w:val="0"/>
              <w:spacing w:before="240" w:afterLines="50" w:after="180" w:line="240" w:lineRule="exact"/>
              <w:jc w:val="center"/>
              <w:rPr>
                <w:rFonts w:ascii="Times New Roman" w:eastAsia="宋体" w:hAnsi="Times New Roman"/>
                <w:bCs/>
                <w:color w:val="FF0000"/>
                <w:sz w:val="20"/>
                <w:szCs w:val="20"/>
              </w:rPr>
            </w:pPr>
            <w:r>
              <w:rPr>
                <w:rFonts w:ascii="Times New Roman" w:eastAsia="宋体" w:hAnsi="Times New Roman"/>
                <w:bCs/>
                <w:color w:val="FF0000"/>
                <w:sz w:val="20"/>
                <w:szCs w:val="20"/>
              </w:rPr>
              <w:t>&lt;Unchanged part is omitted&gt;</w:t>
            </w:r>
          </w:p>
          <w:p w:rsidR="006209C5" w:rsidRDefault="006C323E">
            <w:pPr>
              <w:jc w:val="both"/>
              <w:rPr>
                <w:rFonts w:ascii="Times New Roman" w:hAnsi="Times New Roman"/>
                <w:sz w:val="20"/>
                <w:szCs w:val="20"/>
              </w:rPr>
            </w:pPr>
            <w:ins w:id="24" w:author="ZTE" w:date="2023-09-28T18:33:00Z">
              <w:r>
                <w:rPr>
                  <w:rFonts w:ascii="Times New Roman" w:hAnsi="Times New Roman"/>
                  <w:sz w:val="20"/>
                  <w:szCs w:val="20"/>
                </w:rPr>
                <w:t xml:space="preserve">For </w:t>
              </w:r>
              <w:r>
                <w:rPr>
                  <w:rFonts w:ascii="Times New Roman" w:hAnsi="Times New Roman" w:hint="eastAsia"/>
                  <w:sz w:val="20"/>
                  <w:szCs w:val="20"/>
                </w:rPr>
                <w:t>L1/L2-triggered mobility</w:t>
              </w:r>
              <w:r>
                <w:rPr>
                  <w:rFonts w:ascii="Times New Roman" w:hAnsi="Times New Roman"/>
                  <w:sz w:val="20"/>
                  <w:szCs w:val="20"/>
                </w:rPr>
                <w:t>, or i</w:t>
              </w:r>
            </w:ins>
            <w:del w:id="25" w:author="ZTE" w:date="2023-09-28T18:33:00Z">
              <w:r>
                <w:rPr>
                  <w:rFonts w:ascii="Times New Roman" w:hAnsi="Times New Roman"/>
                  <w:sz w:val="20"/>
                  <w:szCs w:val="20"/>
                </w:rPr>
                <w:delText>I</w:delText>
              </w:r>
            </w:del>
            <w:r>
              <w:rPr>
                <w:rFonts w:ascii="Times New Roman" w:hAnsi="Times New Roman"/>
                <w:sz w:val="20"/>
                <w:szCs w:val="20"/>
              </w:rPr>
              <w:t xml:space="preserve">f a UE is provided </w:t>
            </w:r>
            <w:proofErr w:type="spellStart"/>
            <w:r>
              <w:rPr>
                <w:rFonts w:ascii="Times New Roman" w:hAnsi="Times New Roman"/>
                <w:i/>
                <w:sz w:val="20"/>
                <w:szCs w:val="20"/>
              </w:rPr>
              <w:t>followUnifiedTCI</w:t>
            </w:r>
            <w:proofErr w:type="spellEnd"/>
            <w:r>
              <w:rPr>
                <w:rFonts w:ascii="Times New Roman" w:hAnsi="Times New Roman"/>
                <w:i/>
                <w:sz w:val="20"/>
                <w:szCs w:val="20"/>
              </w:rPr>
              <w:t>-State</w:t>
            </w:r>
            <w:r>
              <w:rPr>
                <w:rFonts w:ascii="Times New Roman" w:hAnsi="Times New Roman"/>
                <w:sz w:val="20"/>
                <w:szCs w:val="20"/>
              </w:rPr>
              <w:t xml:space="preserve"> for a CORESET, other than a CORESET with index 0, associated at least with CSS sets other than Type3-PDCCH CSS</w:t>
            </w:r>
            <w:r>
              <w:rPr>
                <w:rFonts w:ascii="Times New Roman" w:hAnsi="Times New Roman"/>
                <w:sz w:val="20"/>
                <w:szCs w:val="20"/>
              </w:rPr>
              <w:t xml:space="preserve"> sets, and</w:t>
            </w:r>
            <w:r>
              <w:rPr>
                <w:rFonts w:ascii="Times New Roman" w:hAnsi="Times New Roman"/>
                <w:color w:val="FF0000"/>
                <w:sz w:val="20"/>
                <w:szCs w:val="20"/>
              </w:rPr>
              <w:t xml:space="preserve"> </w:t>
            </w:r>
            <w:r>
              <w:rPr>
                <w:rFonts w:ascii="Times New Roman" w:hAnsi="Times New Roman"/>
                <w:sz w:val="20"/>
                <w:szCs w:val="20"/>
              </w:rPr>
              <w:t xml:space="preserve">if </w:t>
            </w:r>
            <w:proofErr w:type="spellStart"/>
            <w:r>
              <w:rPr>
                <w:rFonts w:ascii="Times New Roman" w:hAnsi="Times New Roman"/>
                <w:i/>
                <w:sz w:val="20"/>
                <w:szCs w:val="20"/>
              </w:rPr>
              <w:t>followUnifiedTCI</w:t>
            </w:r>
            <w:proofErr w:type="spellEnd"/>
            <w:r>
              <w:rPr>
                <w:rFonts w:ascii="Times New Roman" w:hAnsi="Times New Roman"/>
                <w:i/>
                <w:sz w:val="20"/>
                <w:szCs w:val="20"/>
              </w:rPr>
              <w:t>-State</w:t>
            </w:r>
            <w:r>
              <w:rPr>
                <w:rFonts w:ascii="Times New Roman" w:hAnsi="Times New Roman"/>
                <w:sz w:val="20"/>
                <w:szCs w:val="20"/>
              </w:rPr>
              <w:t xml:space="preserve"> is set as enabled, a DM-RS antenna port for PDCCH receptions in the CORESET and a DM-RS antenna port for PDSCH receptions scheduled by DCI formats provided by PDCCH receptions in the CORESET are quasi co-located with re</w:t>
            </w:r>
            <w:r>
              <w:rPr>
                <w:rFonts w:ascii="Times New Roman" w:hAnsi="Times New Roman"/>
                <w:sz w:val="20"/>
                <w:szCs w:val="20"/>
              </w:rPr>
              <w:t xml:space="preserve">ference signals provided by the indicated </w:t>
            </w:r>
            <w:r>
              <w:rPr>
                <w:rFonts w:ascii="Times New Roman" w:hAnsi="Times New Roman"/>
                <w:i/>
                <w:iCs/>
                <w:sz w:val="20"/>
                <w:szCs w:val="20"/>
              </w:rPr>
              <w:t>TCI-State</w:t>
            </w:r>
            <w:r>
              <w:rPr>
                <w:rFonts w:ascii="Times New Roman" w:hAnsi="Times New Roman"/>
                <w:sz w:val="20"/>
                <w:szCs w:val="20"/>
              </w:rPr>
              <w:t>.</w:t>
            </w:r>
          </w:p>
          <w:p w:rsidR="006209C5" w:rsidRDefault="006C323E">
            <w:pPr>
              <w:numPr>
                <w:ilvl w:val="255"/>
                <w:numId w:val="0"/>
              </w:numPr>
              <w:snapToGrid w:val="0"/>
              <w:spacing w:before="240" w:afterLines="50" w:after="180" w:line="240" w:lineRule="exact"/>
              <w:jc w:val="center"/>
            </w:pPr>
            <w:r>
              <w:rPr>
                <w:rFonts w:ascii="Times New Roman" w:eastAsia="宋体" w:hAnsi="Times New Roman"/>
                <w:bCs/>
                <w:color w:val="FF0000"/>
                <w:sz w:val="20"/>
                <w:szCs w:val="20"/>
              </w:rPr>
              <w:t>&lt;Unchanged part is omitted&gt;</w:t>
            </w:r>
          </w:p>
        </w:tc>
      </w:tr>
    </w:tbl>
    <w:p w:rsidR="006209C5" w:rsidRDefault="006C323E">
      <w:pPr>
        <w:pStyle w:val="Heading4"/>
        <w:numPr>
          <w:ilvl w:val="0"/>
          <w:numId w:val="0"/>
        </w:numPr>
        <w:spacing w:beforeLines="50" w:before="180"/>
        <w:rPr>
          <w:sz w:val="21"/>
          <w:szCs w:val="21"/>
          <w:lang w:val="en-US"/>
        </w:rPr>
      </w:pPr>
      <w:r>
        <w:rPr>
          <w:rFonts w:hint="eastAsia"/>
          <w:sz w:val="21"/>
          <w:szCs w:val="21"/>
          <w:lang w:val="en-US"/>
        </w:rPr>
        <w:lastRenderedPageBreak/>
        <w:t>2.3.2.2</w:t>
      </w:r>
      <w:r>
        <w:rPr>
          <w:rFonts w:hint="eastAsia"/>
          <w:sz w:val="21"/>
          <w:szCs w:val="21"/>
          <w:lang w:val="en-US"/>
        </w:rPr>
        <w:tab/>
        <w:t>TCI state for DM-RS of PDSCH and PDCCH</w:t>
      </w:r>
    </w:p>
    <w:p w:rsidR="006209C5" w:rsidRDefault="006C323E">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Reason for change:</w:t>
      </w:r>
    </w:p>
    <w:p w:rsidR="006209C5" w:rsidRDefault="006C323E">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t>In legacy specification, TRS is required as a reference RS for QCL-</w:t>
      </w:r>
      <w:proofErr w:type="spellStart"/>
      <w:r>
        <w:rPr>
          <w:rFonts w:ascii="Times New Roman" w:hAnsi="Times New Roman" w:hint="eastAsia"/>
          <w:sz w:val="20"/>
          <w:szCs w:val="20"/>
        </w:rPr>
        <w:t>TypeA</w:t>
      </w:r>
      <w:proofErr w:type="spellEnd"/>
      <w:r>
        <w:rPr>
          <w:rFonts w:ascii="Times New Roman" w:hAnsi="Times New Roman" w:hint="eastAsia"/>
          <w:sz w:val="20"/>
          <w:szCs w:val="20"/>
        </w:rPr>
        <w:t xml:space="preserve"> in a TCI state for the DM-RS of </w:t>
      </w:r>
      <w:r>
        <w:rPr>
          <w:rFonts w:ascii="Times New Roman" w:hAnsi="Times New Roman" w:hint="eastAsia"/>
          <w:sz w:val="20"/>
          <w:szCs w:val="20"/>
        </w:rPr>
        <w:t>PDSCH and PDCCH. However, according to the previous RAN1 agreement, it has been agreed that TRS can be configured as QCL source RS in TCI state but UE cannot track TRS corresponding to TRS index indicated in TCI state before and during receiving cell switc</w:t>
      </w:r>
      <w:r>
        <w:rPr>
          <w:rFonts w:ascii="Times New Roman" w:hAnsi="Times New Roman" w:hint="eastAsia"/>
          <w:sz w:val="20"/>
          <w:szCs w:val="20"/>
        </w:rPr>
        <w:t>h command. Based on this, the following cases need to be defined for the DM-RS of PDSCH and PDCCH:</w:t>
      </w:r>
    </w:p>
    <w:p w:rsidR="006209C5" w:rsidRDefault="006C323E">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t>Case-1: TRS w.r.t QCL-</w:t>
      </w:r>
      <w:proofErr w:type="spellStart"/>
      <w:r>
        <w:rPr>
          <w:rFonts w:ascii="Times New Roman" w:hAnsi="Times New Roman" w:hint="eastAsia"/>
          <w:sz w:val="20"/>
          <w:szCs w:val="20"/>
        </w:rPr>
        <w:t>TypeA</w:t>
      </w:r>
      <w:proofErr w:type="spellEnd"/>
      <w:r>
        <w:rPr>
          <w:rFonts w:ascii="Times New Roman" w:hAnsi="Times New Roman" w:hint="eastAsia"/>
          <w:sz w:val="20"/>
          <w:szCs w:val="20"/>
        </w:rPr>
        <w:t xml:space="preserve"> and TRS w.r.t QCL-</w:t>
      </w:r>
      <w:proofErr w:type="spellStart"/>
      <w:r>
        <w:rPr>
          <w:rFonts w:ascii="Times New Roman" w:hAnsi="Times New Roman" w:hint="eastAsia"/>
          <w:sz w:val="20"/>
          <w:szCs w:val="20"/>
        </w:rPr>
        <w:t>TypeD</w:t>
      </w:r>
      <w:proofErr w:type="spellEnd"/>
      <w:r>
        <w:rPr>
          <w:rFonts w:ascii="Times New Roman" w:hAnsi="Times New Roman" w:hint="eastAsia"/>
          <w:sz w:val="20"/>
          <w:szCs w:val="20"/>
        </w:rPr>
        <w:t>, if applicable</w:t>
      </w:r>
    </w:p>
    <w:p w:rsidR="006209C5" w:rsidRDefault="006C323E">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t>Case-2: SSB w.r.t QCL-</w:t>
      </w:r>
      <w:proofErr w:type="spellStart"/>
      <w:r>
        <w:rPr>
          <w:rFonts w:ascii="Times New Roman" w:hAnsi="Times New Roman" w:hint="eastAsia"/>
          <w:sz w:val="20"/>
          <w:szCs w:val="20"/>
        </w:rPr>
        <w:t>TypeC</w:t>
      </w:r>
      <w:proofErr w:type="spellEnd"/>
      <w:r>
        <w:rPr>
          <w:rFonts w:ascii="Times New Roman" w:hAnsi="Times New Roman" w:hint="eastAsia"/>
          <w:sz w:val="20"/>
          <w:szCs w:val="20"/>
        </w:rPr>
        <w:t xml:space="preserve"> + SSB w.r.t QCL-</w:t>
      </w:r>
      <w:proofErr w:type="spellStart"/>
      <w:r>
        <w:rPr>
          <w:rFonts w:ascii="Times New Roman" w:hAnsi="Times New Roman" w:hint="eastAsia"/>
          <w:sz w:val="20"/>
          <w:szCs w:val="20"/>
        </w:rPr>
        <w:t>TypeD</w:t>
      </w:r>
      <w:proofErr w:type="spellEnd"/>
      <w:r>
        <w:rPr>
          <w:rFonts w:ascii="Times New Roman" w:hAnsi="Times New Roman" w:hint="eastAsia"/>
          <w:sz w:val="20"/>
          <w:szCs w:val="20"/>
        </w:rPr>
        <w:t>, if applicable</w:t>
      </w:r>
    </w:p>
    <w:p w:rsidR="006209C5" w:rsidRDefault="006C323E">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t>For Case-2, it can be app</w:t>
      </w:r>
      <w:r>
        <w:rPr>
          <w:rFonts w:ascii="Times New Roman" w:hAnsi="Times New Roman" w:hint="eastAsia"/>
          <w:sz w:val="20"/>
          <w:szCs w:val="20"/>
        </w:rPr>
        <w:t>lied for the DM-RS of PDSCH and PDCCH only if SSB is configured as QCL source in an indicated TCI state where QCL-</w:t>
      </w:r>
      <w:proofErr w:type="spellStart"/>
      <w:r>
        <w:rPr>
          <w:rFonts w:ascii="Times New Roman" w:hAnsi="Times New Roman" w:hint="eastAsia"/>
          <w:sz w:val="20"/>
          <w:szCs w:val="20"/>
        </w:rPr>
        <w:t>TypeC</w:t>
      </w:r>
      <w:proofErr w:type="spellEnd"/>
      <w:r>
        <w:rPr>
          <w:rFonts w:ascii="Times New Roman" w:hAnsi="Times New Roman" w:hint="eastAsia"/>
          <w:sz w:val="20"/>
          <w:szCs w:val="20"/>
        </w:rPr>
        <w:t xml:space="preserve"> w.r.t SSB is introduced since SSB cannot replace TRS to acquire wide-band channel property, which makes QCL-</w:t>
      </w:r>
      <w:proofErr w:type="spellStart"/>
      <w:r>
        <w:rPr>
          <w:rFonts w:ascii="Times New Roman" w:hAnsi="Times New Roman" w:hint="eastAsia"/>
          <w:sz w:val="20"/>
          <w:szCs w:val="20"/>
        </w:rPr>
        <w:t>TypeA</w:t>
      </w:r>
      <w:proofErr w:type="spellEnd"/>
      <w:r>
        <w:rPr>
          <w:rFonts w:ascii="Times New Roman" w:hAnsi="Times New Roman" w:hint="eastAsia"/>
          <w:sz w:val="20"/>
          <w:szCs w:val="20"/>
        </w:rPr>
        <w:t xml:space="preserve"> difficult to be estima</w:t>
      </w:r>
      <w:r>
        <w:rPr>
          <w:rFonts w:ascii="Times New Roman" w:hAnsi="Times New Roman" w:hint="eastAsia"/>
          <w:sz w:val="20"/>
          <w:szCs w:val="20"/>
        </w:rPr>
        <w:t>ted.</w:t>
      </w:r>
    </w:p>
    <w:p w:rsidR="006209C5" w:rsidRDefault="006C323E">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t>Besides, whether CSI-RS resource set or CSI-RS resource should be associated with a PCI of candidate cell, or PCI of candidate cell corresponding to CSI-RS resource set or CSI-RS resource can be implicitly determined based on associated SSB with a PCI</w:t>
      </w:r>
      <w:r>
        <w:rPr>
          <w:rFonts w:ascii="Times New Roman" w:hAnsi="Times New Roman" w:hint="eastAsia"/>
          <w:sz w:val="20"/>
          <w:szCs w:val="20"/>
        </w:rPr>
        <w:t xml:space="preserve"> of candidate cell can wait for the progress of the relevant RRC signaling architecture in RAN2. </w:t>
      </w:r>
    </w:p>
    <w:p w:rsidR="006209C5" w:rsidRDefault="006C323E">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Summary of change:</w:t>
      </w:r>
    </w:p>
    <w:p w:rsidR="006209C5" w:rsidRDefault="006C323E">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Add </w:t>
      </w:r>
      <w:r>
        <w:rPr>
          <w:rFonts w:ascii="Times New Roman" w:hAnsi="Times New Roman"/>
          <w:sz w:val="20"/>
          <w:szCs w:val="20"/>
        </w:rPr>
        <w:t>“</w:t>
      </w:r>
      <w:r>
        <w:rPr>
          <w:rFonts w:ascii="Times New Roman" w:hAnsi="Times New Roman" w:hint="eastAsia"/>
          <w:sz w:val="20"/>
          <w:szCs w:val="20"/>
        </w:rPr>
        <w:t>SSB w.r.t QCL-</w:t>
      </w:r>
      <w:proofErr w:type="spellStart"/>
      <w:r>
        <w:rPr>
          <w:rFonts w:ascii="Times New Roman" w:hAnsi="Times New Roman" w:hint="eastAsia"/>
          <w:sz w:val="20"/>
          <w:szCs w:val="20"/>
        </w:rPr>
        <w:t>TypeC</w:t>
      </w:r>
      <w:proofErr w:type="spellEnd"/>
      <w:r>
        <w:rPr>
          <w:rFonts w:ascii="Times New Roman" w:hAnsi="Times New Roman" w:hint="eastAsia"/>
          <w:sz w:val="20"/>
          <w:szCs w:val="20"/>
        </w:rPr>
        <w:t xml:space="preserve"> and SSB w.r.t QCL-</w:t>
      </w:r>
      <w:proofErr w:type="spellStart"/>
      <w:r>
        <w:rPr>
          <w:rFonts w:ascii="Times New Roman" w:hAnsi="Times New Roman" w:hint="eastAsia"/>
          <w:sz w:val="20"/>
          <w:szCs w:val="20"/>
        </w:rPr>
        <w:t>TypeD</w:t>
      </w:r>
      <w:proofErr w:type="spellEnd"/>
      <w:r>
        <w:rPr>
          <w:rFonts w:ascii="Times New Roman" w:hAnsi="Times New Roman" w:hint="eastAsia"/>
          <w:sz w:val="20"/>
          <w:szCs w:val="20"/>
        </w:rPr>
        <w:t xml:space="preserve">, if applicable in </w:t>
      </w:r>
      <w:proofErr w:type="gramStart"/>
      <w:r>
        <w:rPr>
          <w:rFonts w:ascii="Times New Roman" w:hAnsi="Times New Roman" w:hint="eastAsia"/>
          <w:sz w:val="20"/>
          <w:szCs w:val="20"/>
        </w:rPr>
        <w:t>a</w:t>
      </w:r>
      <w:proofErr w:type="gramEnd"/>
      <w:r>
        <w:rPr>
          <w:rFonts w:ascii="Times New Roman" w:hAnsi="Times New Roman" w:hint="eastAsia"/>
          <w:sz w:val="20"/>
          <w:szCs w:val="20"/>
        </w:rPr>
        <w:t xml:space="preserve"> indicated TCI state for DM-RS of PDSCH and PDCCH</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TRS w.r.t QCL-</w:t>
      </w:r>
      <w:proofErr w:type="spellStart"/>
      <w:r>
        <w:rPr>
          <w:rFonts w:ascii="Times New Roman" w:hAnsi="Times New Roman" w:hint="eastAsia"/>
          <w:sz w:val="20"/>
          <w:szCs w:val="20"/>
        </w:rPr>
        <w:t>Type</w:t>
      </w:r>
      <w:r>
        <w:rPr>
          <w:rFonts w:ascii="Times New Roman" w:hAnsi="Times New Roman" w:hint="eastAsia"/>
          <w:sz w:val="20"/>
          <w:szCs w:val="20"/>
        </w:rPr>
        <w:t>A</w:t>
      </w:r>
      <w:proofErr w:type="spellEnd"/>
      <w:r>
        <w:rPr>
          <w:rFonts w:ascii="Times New Roman" w:hAnsi="Times New Roman" w:hint="eastAsia"/>
          <w:sz w:val="20"/>
          <w:szCs w:val="20"/>
        </w:rPr>
        <w:t xml:space="preserve"> and TRS w.r.t QCL-</w:t>
      </w:r>
      <w:proofErr w:type="spellStart"/>
      <w:r>
        <w:rPr>
          <w:rFonts w:ascii="Times New Roman" w:hAnsi="Times New Roman" w:hint="eastAsia"/>
          <w:sz w:val="20"/>
          <w:szCs w:val="20"/>
        </w:rPr>
        <w:t>TypeD</w:t>
      </w:r>
      <w:proofErr w:type="spellEnd"/>
      <w:r>
        <w:rPr>
          <w:rFonts w:ascii="Times New Roman" w:hAnsi="Times New Roman" w:hint="eastAsia"/>
          <w:sz w:val="20"/>
          <w:szCs w:val="20"/>
        </w:rPr>
        <w:t>, if applicable in indicated TCI state for DM-RS of PDSCH and PDCCH</w:t>
      </w:r>
      <w:r>
        <w:rPr>
          <w:rFonts w:ascii="Times New Roman" w:hAnsi="Times New Roman"/>
          <w:sz w:val="20"/>
          <w:szCs w:val="20"/>
        </w:rPr>
        <w:t>”</w:t>
      </w:r>
      <w:r>
        <w:rPr>
          <w:rFonts w:ascii="Times New Roman" w:hAnsi="Times New Roman" w:hint="eastAsia"/>
          <w:sz w:val="20"/>
          <w:szCs w:val="20"/>
        </w:rPr>
        <w:t xml:space="preserve"> in Clause 5.1.5 of TS 38.214 V18.0.0.</w:t>
      </w:r>
    </w:p>
    <w:p w:rsidR="006209C5" w:rsidRDefault="006C323E">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Consequence if not approved:</w:t>
      </w:r>
    </w:p>
    <w:p w:rsidR="006209C5" w:rsidRDefault="006C323E">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Incomplete functionality for QCL assumption of DMRS of PDSCH and PDCCH in Rel-18 LTM.</w:t>
      </w:r>
    </w:p>
    <w:p w:rsidR="006209C5" w:rsidRDefault="006C323E">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b/>
          <w:bCs/>
          <w:i/>
          <w:iCs/>
          <w:sz w:val="20"/>
          <w:szCs w:val="20"/>
        </w:rPr>
        <w:t>Text Prop</w:t>
      </w:r>
      <w:r>
        <w:rPr>
          <w:rFonts w:ascii="Times New Roman" w:hAnsi="Times New Roman"/>
          <w:b/>
          <w:bCs/>
          <w:i/>
          <w:iCs/>
          <w:sz w:val="20"/>
          <w:szCs w:val="20"/>
        </w:rPr>
        <w:t xml:space="preserve">osal </w:t>
      </w:r>
      <w:r>
        <w:rPr>
          <w:rFonts w:ascii="Times New Roman" w:hAnsi="Times New Roman" w:hint="eastAsia"/>
          <w:b/>
          <w:bCs/>
          <w:i/>
          <w:iCs/>
          <w:sz w:val="20"/>
          <w:szCs w:val="20"/>
        </w:rPr>
        <w:t>2</w:t>
      </w:r>
      <w:r>
        <w:rPr>
          <w:rFonts w:ascii="Times New Roman" w:hAnsi="Times New Roman"/>
          <w:b/>
          <w:bCs/>
          <w:i/>
          <w:iCs/>
          <w:sz w:val="20"/>
          <w:szCs w:val="20"/>
        </w:rPr>
        <w:t xml:space="preserve">: </w:t>
      </w:r>
      <w:r>
        <w:rPr>
          <w:rFonts w:ascii="Times New Roman" w:hAnsi="Times New Roman"/>
          <w:sz w:val="20"/>
          <w:szCs w:val="20"/>
        </w:rPr>
        <w:t xml:space="preserve">To adopt the following changes in section </w:t>
      </w:r>
      <w:r>
        <w:rPr>
          <w:rFonts w:ascii="Times New Roman" w:hAnsi="Times New Roman" w:hint="eastAsia"/>
          <w:sz w:val="20"/>
          <w:szCs w:val="20"/>
        </w:rPr>
        <w:t>5.1.5</w:t>
      </w:r>
      <w:r>
        <w:rPr>
          <w:rFonts w:ascii="Times New Roman" w:hAnsi="Times New Roman"/>
          <w:sz w:val="20"/>
          <w:szCs w:val="20"/>
        </w:rPr>
        <w:t>, TS38.21</w:t>
      </w:r>
      <w:r>
        <w:rPr>
          <w:rFonts w:ascii="Times New Roman" w:hAnsi="Times New Roman" w:hint="eastAsia"/>
          <w:sz w:val="20"/>
          <w:szCs w:val="20"/>
        </w:rPr>
        <w:t>4 V18.0.0</w:t>
      </w:r>
    </w:p>
    <w:tbl>
      <w:tblPr>
        <w:tblStyle w:val="TableGrid"/>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4"/>
      </w:tblGrid>
      <w:tr w:rsidR="006209C5">
        <w:tc>
          <w:tcPr>
            <w:tcW w:w="9460" w:type="dxa"/>
          </w:tcPr>
          <w:p w:rsidR="006209C5" w:rsidRDefault="006C323E">
            <w:pPr>
              <w:numPr>
                <w:ilvl w:val="255"/>
                <w:numId w:val="0"/>
              </w:numPr>
              <w:adjustRightInd w:val="0"/>
              <w:snapToGrid w:val="0"/>
              <w:spacing w:beforeLines="30" w:before="108" w:afterLines="30" w:after="108" w:line="288" w:lineRule="auto"/>
              <w:jc w:val="both"/>
              <w:rPr>
                <w:rFonts w:ascii="Times New Roman" w:hAnsi="Times New Roman" w:cs="Times"/>
                <w:b/>
                <w:bCs/>
                <w:sz w:val="20"/>
                <w:szCs w:val="20"/>
                <w:u w:val="single"/>
              </w:rPr>
            </w:pPr>
            <w:bookmarkStart w:id="26" w:name="_Toc146641016"/>
            <w:bookmarkStart w:id="27" w:name="_Toc20317986"/>
            <w:bookmarkStart w:id="28" w:name="_Toc29674283"/>
            <w:bookmarkStart w:id="29" w:name="_Toc27299884"/>
            <w:bookmarkStart w:id="30" w:name="_Toc29673149"/>
            <w:bookmarkStart w:id="31" w:name="_Toc29673290"/>
            <w:bookmarkStart w:id="32" w:name="_Toc36645513"/>
            <w:bookmarkStart w:id="33" w:name="_Toc45810558"/>
            <w:bookmarkStart w:id="34" w:name="_Toc11352096"/>
            <w:r>
              <w:rPr>
                <w:rFonts w:ascii="Times New Roman" w:hAnsi="Times New Roman" w:cs="Times" w:hint="eastAsia"/>
                <w:b/>
                <w:bCs/>
                <w:sz w:val="20"/>
                <w:szCs w:val="20"/>
                <w:u w:val="single"/>
              </w:rPr>
              <w:t>5.1.5</w:t>
            </w:r>
            <w:r>
              <w:rPr>
                <w:rFonts w:ascii="Times New Roman" w:hAnsi="Times New Roman" w:cs="Times" w:hint="eastAsia"/>
                <w:b/>
                <w:bCs/>
                <w:sz w:val="20"/>
                <w:szCs w:val="20"/>
                <w:u w:val="single"/>
              </w:rPr>
              <w:tab/>
              <w:t>Antenna ports quasi co-location</w:t>
            </w:r>
            <w:bookmarkEnd w:id="26"/>
            <w:bookmarkEnd w:id="27"/>
            <w:bookmarkEnd w:id="28"/>
            <w:bookmarkEnd w:id="29"/>
            <w:bookmarkEnd w:id="30"/>
            <w:bookmarkEnd w:id="31"/>
            <w:bookmarkEnd w:id="32"/>
            <w:bookmarkEnd w:id="33"/>
            <w:bookmarkEnd w:id="34"/>
          </w:p>
          <w:p w:rsidR="006209C5" w:rsidRDefault="006C323E">
            <w:pPr>
              <w:numPr>
                <w:ilvl w:val="255"/>
                <w:numId w:val="0"/>
              </w:numPr>
              <w:snapToGrid w:val="0"/>
              <w:spacing w:before="240" w:afterLines="50" w:after="180" w:line="240" w:lineRule="exact"/>
              <w:jc w:val="center"/>
              <w:rPr>
                <w:ins w:id="35" w:author="ZTE-Ling YANG" w:date="2023-09-28T02:11:00Z"/>
                <w:rFonts w:ascii="Times New Roman" w:eastAsia="宋体" w:hAnsi="Times New Roman"/>
                <w:bCs/>
                <w:color w:val="FF0000"/>
                <w:sz w:val="20"/>
                <w:szCs w:val="20"/>
              </w:rPr>
            </w:pPr>
            <w:r>
              <w:rPr>
                <w:rFonts w:ascii="Times New Roman" w:eastAsia="宋体" w:hAnsi="Times New Roman"/>
                <w:bCs/>
                <w:color w:val="FF0000"/>
                <w:sz w:val="20"/>
                <w:szCs w:val="20"/>
              </w:rPr>
              <w:lastRenderedPageBreak/>
              <w:t>&lt;Unchanged part is omitted&gt;</w:t>
            </w:r>
          </w:p>
          <w:p w:rsidR="006209C5" w:rsidRDefault="006C323E">
            <w:pPr>
              <w:rPr>
                <w:ins w:id="36" w:author="ZTE" w:date="2023-09-28T02:29:00Z"/>
                <w:rFonts w:ascii="Times New Roman" w:hAnsi="Times New Roman"/>
                <w:sz w:val="20"/>
                <w:szCs w:val="20"/>
              </w:rPr>
            </w:pPr>
            <w:ins w:id="37" w:author="ZTE" w:date="2023-09-28T02:29:00Z">
              <w:r>
                <w:rPr>
                  <w:rFonts w:ascii="Times New Roman" w:hAnsi="Times New Roman"/>
                  <w:sz w:val="20"/>
                  <w:szCs w:val="20"/>
                </w:rPr>
                <w:t xml:space="preserve">For the DM-RS of PDCCH, </w:t>
              </w:r>
              <w:r>
                <w:rPr>
                  <w:rFonts w:ascii="Times New Roman" w:hAnsi="Times New Roman"/>
                  <w:color w:val="000000" w:themeColor="text1"/>
                  <w:sz w:val="20"/>
                  <w:szCs w:val="20"/>
                </w:rPr>
                <w:t xml:space="preserve">if the UE is configured with </w:t>
              </w:r>
              <w:r>
                <w:rPr>
                  <w:rFonts w:ascii="Times New Roman" w:hAnsi="Times New Roman" w:hint="eastAsia"/>
                  <w:i/>
                  <w:iCs/>
                  <w:color w:val="000000" w:themeColor="text1"/>
                  <w:sz w:val="20"/>
                  <w:szCs w:val="20"/>
                </w:rPr>
                <w:t>LTM-</w:t>
              </w:r>
              <w:r>
                <w:rPr>
                  <w:rFonts w:ascii="Times New Roman" w:hAnsi="Times New Roman"/>
                  <w:i/>
                  <w:iCs/>
                  <w:color w:val="000000" w:themeColor="text1"/>
                  <w:sz w:val="20"/>
                  <w:szCs w:val="20"/>
                </w:rPr>
                <w:t>dl-</w:t>
              </w:r>
              <w:proofErr w:type="spellStart"/>
              <w:r>
                <w:rPr>
                  <w:rFonts w:ascii="Times New Roman" w:hAnsi="Times New Roman"/>
                  <w:i/>
                  <w:iCs/>
                  <w:color w:val="000000" w:themeColor="text1"/>
                  <w:sz w:val="20"/>
                  <w:szCs w:val="20"/>
                </w:rPr>
                <w:t>OrJointTCI</w:t>
              </w:r>
              <w:proofErr w:type="spellEnd"/>
              <w:r>
                <w:rPr>
                  <w:rFonts w:ascii="Times New Roman" w:hAnsi="Times New Roman"/>
                  <w:i/>
                  <w:iCs/>
                  <w:color w:val="000000" w:themeColor="text1"/>
                  <w:sz w:val="20"/>
                  <w:szCs w:val="20"/>
                </w:rPr>
                <w:t>-</w:t>
              </w:r>
              <w:proofErr w:type="spellStart"/>
              <w:r>
                <w:rPr>
                  <w:rFonts w:ascii="Times New Roman" w:hAnsi="Times New Roman"/>
                  <w:i/>
                  <w:iCs/>
                  <w:color w:val="000000" w:themeColor="text1"/>
                  <w:sz w:val="20"/>
                  <w:szCs w:val="20"/>
                </w:rPr>
                <w:t>StateList</w:t>
              </w:r>
              <w:proofErr w:type="spellEnd"/>
              <w:r>
                <w:rPr>
                  <w:rFonts w:ascii="Times New Roman" w:hAnsi="Times New Roman"/>
                  <w:i/>
                  <w:iCs/>
                  <w:color w:val="000000" w:themeColor="text1"/>
                  <w:sz w:val="20"/>
                  <w:szCs w:val="20"/>
                </w:rPr>
                <w:t xml:space="preserve">, </w:t>
              </w:r>
              <w:r>
                <w:rPr>
                  <w:rFonts w:ascii="Times New Roman" w:hAnsi="Times New Roman"/>
                  <w:sz w:val="20"/>
                  <w:szCs w:val="20"/>
                </w:rPr>
                <w:t xml:space="preserve">the UE shall expect that an </w:t>
              </w:r>
              <w:r>
                <w:rPr>
                  <w:rFonts w:ascii="Times New Roman" w:hAnsi="Times New Roman"/>
                  <w:sz w:val="20"/>
                  <w:szCs w:val="20"/>
                </w:rPr>
                <w:t>indicated</w:t>
              </w:r>
              <w:r>
                <w:rPr>
                  <w:rFonts w:ascii="Times New Roman" w:hAnsi="Times New Roman"/>
                  <w:i/>
                  <w:iCs/>
                  <w:sz w:val="20"/>
                  <w:szCs w:val="20"/>
                </w:rPr>
                <w:t xml:space="preserve"> </w:t>
              </w:r>
              <w:r>
                <w:rPr>
                  <w:rFonts w:ascii="Times New Roman" w:hAnsi="Times New Roman"/>
                  <w:i/>
                  <w:iCs/>
                  <w:color w:val="000000"/>
                  <w:sz w:val="20"/>
                  <w:szCs w:val="20"/>
                </w:rPr>
                <w:t>TCI-State</w:t>
              </w:r>
              <w:r>
                <w:rPr>
                  <w:rFonts w:ascii="Times New Roman" w:hAnsi="Times New Roman"/>
                  <w:i/>
                  <w:sz w:val="20"/>
                  <w:szCs w:val="20"/>
                </w:rPr>
                <w:t xml:space="preserve"> </w:t>
              </w:r>
              <w:r>
                <w:rPr>
                  <w:rFonts w:ascii="Times New Roman" w:hAnsi="Times New Roman" w:hint="eastAsia"/>
                  <w:iCs/>
                  <w:sz w:val="20"/>
                  <w:szCs w:val="20"/>
                </w:rPr>
                <w:t xml:space="preserve">in cell switch command </w:t>
              </w:r>
              <w:r>
                <w:rPr>
                  <w:rFonts w:ascii="Times New Roman" w:hAnsi="Times New Roman"/>
                  <w:sz w:val="20"/>
                  <w:szCs w:val="20"/>
                </w:rPr>
                <w:t>indicates one of the following quasi co-location type(s):</w:t>
              </w:r>
            </w:ins>
          </w:p>
          <w:p w:rsidR="006209C5" w:rsidRDefault="006C323E">
            <w:pPr>
              <w:pStyle w:val="B1"/>
              <w:rPr>
                <w:ins w:id="38" w:author="ZTE" w:date="2023-09-28T02:29:00Z"/>
                <w:sz w:val="20"/>
              </w:rPr>
            </w:pPr>
            <w:ins w:id="39" w:author="ZTE" w:date="2023-09-28T09:44:00Z">
              <w:r>
                <w:rPr>
                  <w:sz w:val="20"/>
                </w:rPr>
                <w:t>-</w:t>
              </w:r>
              <w:r>
                <w:rPr>
                  <w:sz w:val="20"/>
                </w:rPr>
                <w:tab/>
              </w:r>
            </w:ins>
            <w:ins w:id="40" w:author="ZTE" w:date="2023-09-28T02:29:00Z">
              <w:r>
                <w:rPr>
                  <w:color w:val="000000"/>
                  <w:sz w:val="20"/>
                </w:rPr>
                <w:t>'</w:t>
              </w:r>
              <w:proofErr w:type="spellStart"/>
              <w:r>
                <w:rPr>
                  <w:sz w:val="20"/>
                </w:rPr>
                <w:t>typeA</w:t>
              </w:r>
              <w:proofErr w:type="spellEnd"/>
              <w:r>
                <w:rPr>
                  <w:sz w:val="20"/>
                </w:rPr>
                <w:t xml:space="preserve">' with a CSI-RS resource in </w:t>
              </w:r>
              <w:proofErr w:type="gramStart"/>
              <w:r>
                <w:rPr>
                  <w:sz w:val="20"/>
                </w:rPr>
                <w:t>a</w:t>
              </w:r>
              <w:proofErr w:type="gramEnd"/>
              <w:r>
                <w:rPr>
                  <w:sz w:val="20"/>
                </w:rPr>
                <w:t xml:space="preserve"> </w:t>
              </w:r>
            </w:ins>
            <w:ins w:id="41" w:author="ZTE" w:date="2023-09-28T02:50:00Z">
              <w:r>
                <w:rPr>
                  <w:rFonts w:hint="eastAsia"/>
                  <w:i/>
                  <w:iCs/>
                  <w:color w:val="000000" w:themeColor="text1"/>
                  <w:sz w:val="20"/>
                </w:rPr>
                <w:t>LTM-</w:t>
              </w:r>
            </w:ins>
            <w:ins w:id="42" w:author="ZTE" w:date="2023-09-28T02:29:00Z">
              <w:r>
                <w:rPr>
                  <w:i/>
                  <w:color w:val="000000"/>
                  <w:sz w:val="20"/>
                </w:rPr>
                <w:t>NZP-CSI-RS-</w:t>
              </w:r>
              <w:proofErr w:type="spellStart"/>
              <w:r>
                <w:rPr>
                  <w:i/>
                  <w:color w:val="000000"/>
                  <w:sz w:val="20"/>
                </w:rPr>
                <w:t>ResourceSet</w:t>
              </w:r>
              <w:proofErr w:type="spellEnd"/>
              <w:r>
                <w:rPr>
                  <w:sz w:val="20"/>
                </w:rPr>
                <w:t xml:space="preserve"> configured with higher layer parameter </w:t>
              </w:r>
              <w:proofErr w:type="spellStart"/>
              <w:r>
                <w:rPr>
                  <w:i/>
                  <w:sz w:val="20"/>
                </w:rPr>
                <w:t>trs</w:t>
              </w:r>
              <w:proofErr w:type="spellEnd"/>
              <w:r>
                <w:rPr>
                  <w:i/>
                  <w:sz w:val="20"/>
                </w:rPr>
                <w:t xml:space="preserve">-Info </w:t>
              </w:r>
              <w:r>
                <w:rPr>
                  <w:sz w:val="20"/>
                </w:rPr>
                <w:t>and, when applicable, '</w:t>
              </w:r>
              <w:proofErr w:type="spellStart"/>
              <w:r>
                <w:rPr>
                  <w:sz w:val="20"/>
                </w:rPr>
                <w:t>typeD</w:t>
              </w:r>
              <w:proofErr w:type="spellEnd"/>
              <w:r>
                <w:rPr>
                  <w:sz w:val="20"/>
                </w:rPr>
                <w:t xml:space="preserve">' with the </w:t>
              </w:r>
              <w:r>
                <w:rPr>
                  <w:sz w:val="20"/>
                </w:rPr>
                <w:t>same CSI-RS resource</w:t>
              </w:r>
              <w:r>
                <w:rPr>
                  <w:rFonts w:hint="eastAsia"/>
                  <w:sz w:val="20"/>
                </w:rPr>
                <w:t xml:space="preserve"> </w:t>
              </w:r>
            </w:ins>
            <w:ins w:id="43" w:author="ZTE" w:date="2023-09-28T11:39:00Z">
              <w:r>
                <w:rPr>
                  <w:rFonts w:hint="eastAsia"/>
                  <w:sz w:val="20"/>
                </w:rPr>
                <w:t>[</w:t>
              </w:r>
            </w:ins>
            <w:ins w:id="44" w:author="ZTE" w:date="2023-09-28T02:29:00Z">
              <w:r>
                <w:rPr>
                  <w:rFonts w:hint="eastAsia"/>
                  <w:sz w:val="20"/>
                </w:rPr>
                <w:t>where CSI-RS resource set may have a PCI different from the PCI of the serving cell</w:t>
              </w:r>
            </w:ins>
            <w:ins w:id="45" w:author="ZTE" w:date="2023-09-28T11:39:00Z">
              <w:r>
                <w:rPr>
                  <w:rFonts w:hint="eastAsia"/>
                  <w:sz w:val="20"/>
                </w:rPr>
                <w:t>]</w:t>
              </w:r>
            </w:ins>
            <w:ins w:id="46" w:author="ZTE" w:date="2023-09-28T02:29:00Z">
              <w:r>
                <w:rPr>
                  <w:sz w:val="20"/>
                </w:rPr>
                <w:t>, or</w:t>
              </w:r>
            </w:ins>
          </w:p>
          <w:p w:rsidR="006209C5" w:rsidRDefault="006C323E">
            <w:pPr>
              <w:pStyle w:val="B1"/>
              <w:rPr>
                <w:ins w:id="47" w:author="ZTE" w:date="2023-09-28T02:29:00Z"/>
                <w:sz w:val="20"/>
              </w:rPr>
            </w:pPr>
            <w:ins w:id="48" w:author="ZTE" w:date="2023-09-28T02:29:00Z">
              <w:r>
                <w:rPr>
                  <w:sz w:val="20"/>
                </w:rPr>
                <w:t>-</w:t>
              </w:r>
              <w:r>
                <w:rPr>
                  <w:sz w:val="20"/>
                </w:rPr>
                <w:tab/>
              </w:r>
              <w:r>
                <w:rPr>
                  <w:color w:val="000000"/>
                  <w:sz w:val="20"/>
                </w:rPr>
                <w:t>'</w:t>
              </w:r>
              <w:proofErr w:type="spellStart"/>
              <w:r>
                <w:rPr>
                  <w:sz w:val="20"/>
                </w:rPr>
                <w:t>type</w:t>
              </w:r>
            </w:ins>
            <w:ins w:id="49" w:author="ZTE" w:date="2023-09-28T02:32:00Z">
              <w:r>
                <w:rPr>
                  <w:rFonts w:hint="eastAsia"/>
                  <w:sz w:val="20"/>
                </w:rPr>
                <w:t>C</w:t>
              </w:r>
            </w:ins>
            <w:proofErr w:type="spellEnd"/>
            <w:ins w:id="50" w:author="ZTE" w:date="2023-09-28T02:29:00Z">
              <w:r>
                <w:rPr>
                  <w:sz w:val="20"/>
                </w:rPr>
                <w:t xml:space="preserve">' with a </w:t>
              </w:r>
              <w:r>
                <w:rPr>
                  <w:rFonts w:hint="eastAsia"/>
                  <w:sz w:val="20"/>
                </w:rPr>
                <w:t>SS/PBCH block and</w:t>
              </w:r>
              <w:r>
                <w:rPr>
                  <w:color w:val="000000"/>
                  <w:sz w:val="20"/>
                </w:rPr>
                <w:t xml:space="preserve"> when applicable, </w:t>
              </w:r>
              <w:r>
                <w:rPr>
                  <w:sz w:val="20"/>
                </w:rPr>
                <w:t>'</w:t>
              </w:r>
              <w:proofErr w:type="spellStart"/>
              <w:r>
                <w:rPr>
                  <w:sz w:val="20"/>
                </w:rPr>
                <w:t>typeD</w:t>
              </w:r>
              <w:proofErr w:type="spellEnd"/>
              <w:r>
                <w:rPr>
                  <w:sz w:val="20"/>
                </w:rPr>
                <w:t xml:space="preserve">' with </w:t>
              </w:r>
              <w:r>
                <w:rPr>
                  <w:rFonts w:hint="eastAsia"/>
                  <w:sz w:val="20"/>
                </w:rPr>
                <w:t xml:space="preserve">the SS/PBCH block where SS/PBCH block may have a PCI different from the PCI of </w:t>
              </w:r>
              <w:r>
                <w:rPr>
                  <w:rFonts w:hint="eastAsia"/>
                  <w:sz w:val="20"/>
                </w:rPr>
                <w:t>the serving cell</w:t>
              </w:r>
              <w:r>
                <w:rPr>
                  <w:i/>
                  <w:sz w:val="20"/>
                </w:rPr>
                <w:t>.</w:t>
              </w:r>
            </w:ins>
          </w:p>
          <w:p w:rsidR="006209C5" w:rsidRDefault="006C323E">
            <w:pPr>
              <w:rPr>
                <w:ins w:id="51" w:author="ZTE" w:date="2023-09-28T02:29:00Z"/>
                <w:rFonts w:ascii="Times New Roman" w:hAnsi="Times New Roman"/>
                <w:sz w:val="20"/>
                <w:szCs w:val="20"/>
              </w:rPr>
            </w:pPr>
            <w:ins w:id="52" w:author="ZTE" w:date="2023-09-28T02:29:00Z">
              <w:r>
                <w:rPr>
                  <w:rFonts w:ascii="Times New Roman" w:hAnsi="Times New Roman"/>
                  <w:sz w:val="20"/>
                  <w:szCs w:val="20"/>
                </w:rPr>
                <w:t xml:space="preserve">For the DM-RS of PDSCH, </w:t>
              </w:r>
              <w:r>
                <w:rPr>
                  <w:rFonts w:ascii="Times New Roman" w:hAnsi="Times New Roman"/>
                  <w:color w:val="000000" w:themeColor="text1"/>
                  <w:sz w:val="20"/>
                  <w:szCs w:val="20"/>
                </w:rPr>
                <w:t xml:space="preserve">if the UE is configured with </w:t>
              </w:r>
              <w:r>
                <w:rPr>
                  <w:rFonts w:ascii="Times New Roman" w:hAnsi="Times New Roman" w:hint="eastAsia"/>
                  <w:i/>
                  <w:iCs/>
                  <w:color w:val="000000" w:themeColor="text1"/>
                  <w:sz w:val="20"/>
                  <w:szCs w:val="20"/>
                </w:rPr>
                <w:t>LTM-</w:t>
              </w:r>
              <w:r>
                <w:rPr>
                  <w:rFonts w:ascii="Times New Roman" w:hAnsi="Times New Roman"/>
                  <w:i/>
                  <w:iCs/>
                  <w:color w:val="000000" w:themeColor="text1"/>
                  <w:sz w:val="20"/>
                  <w:szCs w:val="20"/>
                </w:rPr>
                <w:t>dl-</w:t>
              </w:r>
              <w:proofErr w:type="spellStart"/>
              <w:r>
                <w:rPr>
                  <w:rFonts w:ascii="Times New Roman" w:hAnsi="Times New Roman"/>
                  <w:i/>
                  <w:iCs/>
                  <w:color w:val="000000" w:themeColor="text1"/>
                  <w:sz w:val="20"/>
                  <w:szCs w:val="20"/>
                </w:rPr>
                <w:t>OrJointTCI</w:t>
              </w:r>
              <w:proofErr w:type="spellEnd"/>
              <w:r>
                <w:rPr>
                  <w:rFonts w:ascii="Times New Roman" w:hAnsi="Times New Roman"/>
                  <w:i/>
                  <w:iCs/>
                  <w:color w:val="000000" w:themeColor="text1"/>
                  <w:sz w:val="20"/>
                  <w:szCs w:val="20"/>
                </w:rPr>
                <w:t>-</w:t>
              </w:r>
              <w:proofErr w:type="spellStart"/>
              <w:r>
                <w:rPr>
                  <w:rFonts w:ascii="Times New Roman" w:hAnsi="Times New Roman"/>
                  <w:i/>
                  <w:iCs/>
                  <w:color w:val="000000" w:themeColor="text1"/>
                  <w:sz w:val="20"/>
                  <w:szCs w:val="20"/>
                </w:rPr>
                <w:t>StateList</w:t>
              </w:r>
              <w:proofErr w:type="spellEnd"/>
              <w:r>
                <w:rPr>
                  <w:rFonts w:ascii="Times New Roman" w:hAnsi="Times New Roman"/>
                  <w:i/>
                  <w:iCs/>
                  <w:color w:val="000000" w:themeColor="text1"/>
                  <w:sz w:val="20"/>
                  <w:szCs w:val="20"/>
                </w:rPr>
                <w:t xml:space="preserve">, </w:t>
              </w:r>
              <w:r>
                <w:rPr>
                  <w:rFonts w:ascii="Times New Roman" w:hAnsi="Times New Roman"/>
                  <w:sz w:val="20"/>
                  <w:szCs w:val="20"/>
                </w:rPr>
                <w:t>the UE shall expect that an indicated</w:t>
              </w:r>
              <w:r>
                <w:rPr>
                  <w:rFonts w:ascii="Times New Roman" w:hAnsi="Times New Roman"/>
                  <w:i/>
                  <w:iCs/>
                  <w:sz w:val="20"/>
                  <w:szCs w:val="20"/>
                </w:rPr>
                <w:t xml:space="preserve"> </w:t>
              </w:r>
              <w:r>
                <w:rPr>
                  <w:rFonts w:ascii="Times New Roman" w:hAnsi="Times New Roman"/>
                  <w:i/>
                  <w:iCs/>
                  <w:color w:val="000000" w:themeColor="text1"/>
                  <w:sz w:val="20"/>
                  <w:szCs w:val="20"/>
                </w:rPr>
                <w:t>TCI-State</w:t>
              </w:r>
              <w:r>
                <w:rPr>
                  <w:rFonts w:ascii="Times New Roman" w:hAnsi="Times New Roman"/>
                  <w:i/>
                  <w:sz w:val="20"/>
                  <w:szCs w:val="20"/>
                </w:rPr>
                <w:t xml:space="preserve"> </w:t>
              </w:r>
              <w:r>
                <w:rPr>
                  <w:rFonts w:ascii="Times New Roman" w:hAnsi="Times New Roman" w:hint="eastAsia"/>
                  <w:iCs/>
                  <w:sz w:val="20"/>
                  <w:szCs w:val="20"/>
                </w:rPr>
                <w:t xml:space="preserve">in cell switch command </w:t>
              </w:r>
              <w:r>
                <w:rPr>
                  <w:rFonts w:ascii="Times New Roman" w:hAnsi="Times New Roman"/>
                  <w:sz w:val="20"/>
                  <w:szCs w:val="20"/>
                </w:rPr>
                <w:t>indicates one of the following quasi co-location type(s):</w:t>
              </w:r>
            </w:ins>
          </w:p>
          <w:p w:rsidR="006209C5" w:rsidRDefault="006C323E">
            <w:pPr>
              <w:pStyle w:val="B1"/>
              <w:rPr>
                <w:ins w:id="53" w:author="ZTE" w:date="2023-09-28T02:29:00Z"/>
                <w:sz w:val="20"/>
              </w:rPr>
            </w:pPr>
            <w:ins w:id="54" w:author="ZTE" w:date="2023-09-28T09:46:00Z">
              <w:r>
                <w:rPr>
                  <w:sz w:val="20"/>
                </w:rPr>
                <w:t>-</w:t>
              </w:r>
              <w:r>
                <w:rPr>
                  <w:sz w:val="20"/>
                </w:rPr>
                <w:tab/>
              </w:r>
            </w:ins>
            <w:ins w:id="55" w:author="ZTE" w:date="2023-09-28T02:29:00Z">
              <w:r>
                <w:rPr>
                  <w:color w:val="000000"/>
                  <w:sz w:val="20"/>
                </w:rPr>
                <w:t>'</w:t>
              </w:r>
              <w:proofErr w:type="spellStart"/>
              <w:r>
                <w:rPr>
                  <w:sz w:val="20"/>
                </w:rPr>
                <w:t>typeA</w:t>
              </w:r>
              <w:proofErr w:type="spellEnd"/>
              <w:r>
                <w:rPr>
                  <w:sz w:val="20"/>
                </w:rPr>
                <w:t xml:space="preserve">' with a CSI-RS resource in </w:t>
              </w:r>
              <w:proofErr w:type="gramStart"/>
              <w:r>
                <w:rPr>
                  <w:sz w:val="20"/>
                </w:rPr>
                <w:t>a</w:t>
              </w:r>
              <w:proofErr w:type="gramEnd"/>
              <w:r>
                <w:rPr>
                  <w:sz w:val="20"/>
                </w:rPr>
                <w:t xml:space="preserve"> </w:t>
              </w:r>
            </w:ins>
            <w:ins w:id="56" w:author="ZTE" w:date="2023-09-28T02:50:00Z">
              <w:r>
                <w:rPr>
                  <w:rFonts w:hint="eastAsia"/>
                  <w:i/>
                  <w:iCs/>
                  <w:color w:val="000000" w:themeColor="text1"/>
                  <w:sz w:val="20"/>
                </w:rPr>
                <w:t>LTM-</w:t>
              </w:r>
            </w:ins>
            <w:ins w:id="57" w:author="ZTE" w:date="2023-09-28T02:29:00Z">
              <w:r>
                <w:rPr>
                  <w:i/>
                  <w:color w:val="000000"/>
                  <w:sz w:val="20"/>
                </w:rPr>
                <w:t>NZP-CSI-RS-</w:t>
              </w:r>
              <w:proofErr w:type="spellStart"/>
              <w:r>
                <w:rPr>
                  <w:i/>
                  <w:color w:val="000000"/>
                  <w:sz w:val="20"/>
                </w:rPr>
                <w:t>ResourceSet</w:t>
              </w:r>
              <w:proofErr w:type="spellEnd"/>
              <w:r>
                <w:rPr>
                  <w:sz w:val="20"/>
                </w:rPr>
                <w:t xml:space="preserve"> configured with higher layer parameter </w:t>
              </w:r>
              <w:proofErr w:type="spellStart"/>
              <w:r>
                <w:rPr>
                  <w:i/>
                  <w:sz w:val="20"/>
                </w:rPr>
                <w:t>trs</w:t>
              </w:r>
              <w:proofErr w:type="spellEnd"/>
              <w:r>
                <w:rPr>
                  <w:i/>
                  <w:sz w:val="20"/>
                </w:rPr>
                <w:t xml:space="preserve">-Info </w:t>
              </w:r>
              <w:r>
                <w:rPr>
                  <w:sz w:val="20"/>
                </w:rPr>
                <w:t>and, when applicable, '</w:t>
              </w:r>
              <w:proofErr w:type="spellStart"/>
              <w:r>
                <w:rPr>
                  <w:sz w:val="20"/>
                </w:rPr>
                <w:t>typeD</w:t>
              </w:r>
              <w:proofErr w:type="spellEnd"/>
              <w:r>
                <w:rPr>
                  <w:sz w:val="20"/>
                </w:rPr>
                <w:t>' with the same CSI-RS resource</w:t>
              </w:r>
              <w:r>
                <w:rPr>
                  <w:rFonts w:hint="eastAsia"/>
                  <w:sz w:val="20"/>
                </w:rPr>
                <w:t xml:space="preserve"> </w:t>
              </w:r>
            </w:ins>
            <w:ins w:id="58" w:author="ZTE" w:date="2023-09-28T11:39:00Z">
              <w:r>
                <w:rPr>
                  <w:rFonts w:hint="eastAsia"/>
                  <w:sz w:val="20"/>
                </w:rPr>
                <w:t>[</w:t>
              </w:r>
            </w:ins>
            <w:ins w:id="59" w:author="ZTE" w:date="2023-09-28T02:29:00Z">
              <w:r>
                <w:rPr>
                  <w:rFonts w:hint="eastAsia"/>
                  <w:sz w:val="20"/>
                </w:rPr>
                <w:t>where CSI-RS resource set may have a PCI different from the PCI of the serving cell</w:t>
              </w:r>
            </w:ins>
            <w:ins w:id="60" w:author="ZTE" w:date="2023-09-28T11:39:00Z">
              <w:r>
                <w:rPr>
                  <w:rFonts w:hint="eastAsia"/>
                  <w:sz w:val="20"/>
                </w:rPr>
                <w:t>]</w:t>
              </w:r>
            </w:ins>
            <w:ins w:id="61" w:author="ZTE" w:date="2023-09-28T02:29:00Z">
              <w:r>
                <w:rPr>
                  <w:sz w:val="20"/>
                </w:rPr>
                <w:t>,</w:t>
              </w:r>
              <w:r>
                <w:rPr>
                  <w:sz w:val="20"/>
                </w:rPr>
                <w:t xml:space="preserve"> or</w:t>
              </w:r>
            </w:ins>
          </w:p>
          <w:p w:rsidR="006209C5" w:rsidRDefault="006C323E">
            <w:pPr>
              <w:pStyle w:val="B1"/>
              <w:rPr>
                <w:ins w:id="62" w:author="ZTE" w:date="2023-09-28T02:29:00Z"/>
                <w:sz w:val="20"/>
              </w:rPr>
            </w:pPr>
            <w:ins w:id="63" w:author="ZTE" w:date="2023-09-28T02:29:00Z">
              <w:r>
                <w:rPr>
                  <w:sz w:val="20"/>
                </w:rPr>
                <w:t>-</w:t>
              </w:r>
              <w:r>
                <w:rPr>
                  <w:sz w:val="20"/>
                </w:rPr>
                <w:tab/>
              </w:r>
              <w:r>
                <w:rPr>
                  <w:color w:val="000000"/>
                  <w:sz w:val="20"/>
                </w:rPr>
                <w:t>'</w:t>
              </w:r>
              <w:proofErr w:type="spellStart"/>
              <w:r>
                <w:rPr>
                  <w:sz w:val="20"/>
                </w:rPr>
                <w:t>type</w:t>
              </w:r>
            </w:ins>
            <w:ins w:id="64" w:author="ZTE" w:date="2023-09-28T02:32:00Z">
              <w:r>
                <w:rPr>
                  <w:rFonts w:hint="eastAsia"/>
                  <w:sz w:val="20"/>
                </w:rPr>
                <w:t>C</w:t>
              </w:r>
            </w:ins>
            <w:proofErr w:type="spellEnd"/>
            <w:ins w:id="65" w:author="ZTE" w:date="2023-09-28T02:29:00Z">
              <w:r>
                <w:rPr>
                  <w:sz w:val="20"/>
                </w:rPr>
                <w:t xml:space="preserve">' with a </w:t>
              </w:r>
              <w:r>
                <w:rPr>
                  <w:rFonts w:hint="eastAsia"/>
                  <w:sz w:val="20"/>
                </w:rPr>
                <w:t>SS/PBCH block and</w:t>
              </w:r>
              <w:r>
                <w:rPr>
                  <w:color w:val="000000"/>
                  <w:sz w:val="20"/>
                </w:rPr>
                <w:t xml:space="preserve"> when applicable, </w:t>
              </w:r>
              <w:r>
                <w:rPr>
                  <w:sz w:val="20"/>
                </w:rPr>
                <w:t>'</w:t>
              </w:r>
              <w:proofErr w:type="spellStart"/>
              <w:r>
                <w:rPr>
                  <w:sz w:val="20"/>
                </w:rPr>
                <w:t>typeD</w:t>
              </w:r>
              <w:proofErr w:type="spellEnd"/>
              <w:r>
                <w:rPr>
                  <w:sz w:val="20"/>
                </w:rPr>
                <w:t xml:space="preserve">' with </w:t>
              </w:r>
              <w:r>
                <w:rPr>
                  <w:rFonts w:hint="eastAsia"/>
                  <w:sz w:val="20"/>
                </w:rPr>
                <w:t>the SS/PBCH block where SS/PBCH block may have a PCI different from the PCI of the serving cell</w:t>
              </w:r>
              <w:r>
                <w:rPr>
                  <w:i/>
                  <w:sz w:val="20"/>
                </w:rPr>
                <w:t>.</w:t>
              </w:r>
            </w:ins>
          </w:p>
          <w:p w:rsidR="006209C5" w:rsidRDefault="006C323E">
            <w:pPr>
              <w:numPr>
                <w:ilvl w:val="255"/>
                <w:numId w:val="0"/>
              </w:numPr>
              <w:snapToGrid w:val="0"/>
              <w:spacing w:before="240" w:afterLines="50" w:after="180" w:line="240" w:lineRule="exact"/>
              <w:jc w:val="center"/>
            </w:pPr>
            <w:r>
              <w:rPr>
                <w:rFonts w:ascii="Times New Roman" w:eastAsia="宋体" w:hAnsi="Times New Roman"/>
                <w:bCs/>
                <w:color w:val="FF0000"/>
                <w:sz w:val="20"/>
                <w:szCs w:val="20"/>
              </w:rPr>
              <w:t>&lt;Unchanged part is omitted&gt;</w:t>
            </w:r>
          </w:p>
        </w:tc>
      </w:tr>
    </w:tbl>
    <w:p w:rsidR="006209C5" w:rsidRDefault="006209C5">
      <w:pPr>
        <w:tabs>
          <w:tab w:val="left" w:pos="840"/>
        </w:tabs>
        <w:snapToGrid w:val="0"/>
        <w:spacing w:before="60" w:after="60" w:line="288" w:lineRule="auto"/>
        <w:jc w:val="both"/>
        <w:rPr>
          <w:rFonts w:ascii="Times New Roman" w:hAnsi="Times New Roman"/>
          <w:i/>
          <w:sz w:val="20"/>
          <w:szCs w:val="20"/>
        </w:rPr>
      </w:pPr>
    </w:p>
    <w:p w:rsidR="006209C5" w:rsidRDefault="006C323E">
      <w:pPr>
        <w:pStyle w:val="Heading4"/>
        <w:numPr>
          <w:ilvl w:val="0"/>
          <w:numId w:val="0"/>
        </w:numPr>
        <w:spacing w:beforeLines="50" w:before="180"/>
        <w:rPr>
          <w:sz w:val="21"/>
          <w:szCs w:val="21"/>
          <w:lang w:val="en-US"/>
        </w:rPr>
      </w:pPr>
      <w:r>
        <w:rPr>
          <w:rFonts w:hint="eastAsia"/>
          <w:sz w:val="21"/>
          <w:szCs w:val="21"/>
          <w:lang w:val="en-US"/>
        </w:rPr>
        <w:t>2.3.2.3</w:t>
      </w:r>
      <w:r>
        <w:rPr>
          <w:rFonts w:hint="eastAsia"/>
          <w:sz w:val="21"/>
          <w:szCs w:val="21"/>
          <w:lang w:val="en-US"/>
        </w:rPr>
        <w:tab/>
        <w:t xml:space="preserve">TCI state indicated in cell switch command </w:t>
      </w:r>
    </w:p>
    <w:p w:rsidR="006209C5" w:rsidRDefault="006C323E">
      <w:p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hint="eastAsia"/>
          <w:sz w:val="20"/>
          <w:szCs w:val="20"/>
        </w:rPr>
        <w:t>RAN1#114 meeting, RAN1 confirmed that a field to indicate 1 joint or 1 pair of UL and DL unified TCI State index for the target cell field is always present in the cell switch command. With this conclusion, we need further to clarify relationship between i</w:t>
      </w:r>
      <w:r>
        <w:rPr>
          <w:rFonts w:ascii="Times New Roman" w:hAnsi="Times New Roman" w:hint="eastAsia"/>
          <w:sz w:val="20"/>
          <w:szCs w:val="20"/>
        </w:rPr>
        <w:t>ndicated TCI state in cell switch command and RO for the case that CFRA is triggered by cell switch command, or RACH based procedure is done after cell switch command.</w:t>
      </w:r>
    </w:p>
    <w:p w:rsidR="006209C5" w:rsidRDefault="006C323E">
      <w:p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For the case that CFRA is triggered by cell switch command, RAN2 has agreed in #123bis m</w:t>
      </w:r>
      <w:r>
        <w:rPr>
          <w:rFonts w:ascii="Times New Roman" w:hAnsi="Times New Roman" w:hint="eastAsia"/>
          <w:sz w:val="20"/>
          <w:szCs w:val="20"/>
        </w:rPr>
        <w:t xml:space="preserve">eeting that similar information as legacy PDCCH order triggered RACH can be carried in cell switch command, such as SSB index, preamble index, </w:t>
      </w:r>
      <w:proofErr w:type="spellStart"/>
      <w:r>
        <w:rPr>
          <w:rFonts w:ascii="Times New Roman" w:hAnsi="Times New Roman" w:hint="eastAsia"/>
          <w:sz w:val="20"/>
          <w:szCs w:val="20"/>
        </w:rPr>
        <w:t>etc</w:t>
      </w:r>
      <w:proofErr w:type="spellEnd"/>
      <w:r>
        <w:rPr>
          <w:rFonts w:ascii="Times New Roman" w:hAnsi="Times New Roman" w:hint="eastAsia"/>
          <w:sz w:val="20"/>
          <w:szCs w:val="20"/>
        </w:rPr>
        <w:t xml:space="preserve">, as follows. However, it is not clarified on </w:t>
      </w:r>
      <w:r>
        <w:rPr>
          <w:rFonts w:ascii="Times New Roman" w:hAnsi="Times New Roman" w:hint="eastAsia"/>
          <w:sz w:val="20"/>
          <w:szCs w:val="20"/>
        </w:rPr>
        <w:t xml:space="preserve">relationship the </w:t>
      </w:r>
      <w:r>
        <w:rPr>
          <w:rFonts w:ascii="Times New Roman" w:hAnsi="Times New Roman" w:hint="eastAsia"/>
          <w:sz w:val="20"/>
          <w:szCs w:val="20"/>
        </w:rPr>
        <w:t>TCI state always indicated in cell switch comma</w:t>
      </w:r>
      <w:r>
        <w:rPr>
          <w:rFonts w:ascii="Times New Roman" w:hAnsi="Times New Roman" w:hint="eastAsia"/>
          <w:sz w:val="20"/>
          <w:szCs w:val="20"/>
        </w:rPr>
        <w:t>nd</w:t>
      </w:r>
      <w:r>
        <w:rPr>
          <w:rFonts w:ascii="Times New Roman" w:hAnsi="Times New Roman" w:hint="eastAsia"/>
          <w:sz w:val="20"/>
          <w:szCs w:val="20"/>
        </w:rPr>
        <w:t xml:space="preserve"> and SSB index for CFRA triggered in the cell switch command. </w:t>
      </w:r>
      <w:r>
        <w:rPr>
          <w:rFonts w:ascii="Times New Roman" w:hAnsi="Times New Roman" w:hint="eastAsia"/>
          <w:sz w:val="20"/>
          <w:szCs w:val="20"/>
        </w:rPr>
        <w:t xml:space="preserve"> </w:t>
      </w:r>
    </w:p>
    <w:tbl>
      <w:tblPr>
        <w:tblStyle w:val="TableGrid"/>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209C5">
        <w:tc>
          <w:tcPr>
            <w:tcW w:w="9465" w:type="dxa"/>
          </w:tcPr>
          <w:p w:rsidR="006209C5" w:rsidRDefault="006C323E">
            <w:pPr>
              <w:snapToGrid w:val="0"/>
              <w:spacing w:before="60" w:after="60" w:line="288" w:lineRule="auto"/>
              <w:jc w:val="both"/>
              <w:rPr>
                <w:rFonts w:ascii="Times New Roman" w:hAnsi="Times New Roman"/>
                <w:sz w:val="20"/>
                <w:szCs w:val="20"/>
              </w:rPr>
            </w:pPr>
            <w:r>
              <w:rPr>
                <w:rFonts w:ascii="Times New Roman" w:hAnsi="Times New Roman" w:hint="eastAsia"/>
                <w:b/>
                <w:bCs/>
                <w:sz w:val="20"/>
                <w:szCs w:val="20"/>
              </w:rPr>
              <w:t xml:space="preserve">P9: As to the CFRA resource related information in LTM MAC CE, it is the information similar to those in the legacy PDCCH order triggered RACH, including preamble index, UL/SUL indicator, SSB index, PRACH Mask index (FFS which config is referring to), and </w:t>
            </w:r>
            <w:r>
              <w:rPr>
                <w:rFonts w:ascii="Times New Roman" w:hAnsi="Times New Roman" w:hint="eastAsia"/>
                <w:b/>
                <w:bCs/>
                <w:sz w:val="20"/>
                <w:szCs w:val="20"/>
              </w:rPr>
              <w:t xml:space="preserve">FFS on the Msg1 repetition number, and FFS additional info, </w:t>
            </w:r>
          </w:p>
        </w:tc>
      </w:tr>
    </w:tbl>
    <w:p w:rsidR="006209C5" w:rsidRDefault="006C323E">
      <w:pPr>
        <w:numPr>
          <w:ilvl w:val="255"/>
          <w:numId w:val="0"/>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For this issue,</w:t>
      </w:r>
      <w:r>
        <w:rPr>
          <w:rFonts w:ascii="Times New Roman" w:hAnsi="Times New Roman" w:hint="eastAsia"/>
          <w:sz w:val="20"/>
          <w:szCs w:val="20"/>
        </w:rPr>
        <w:t xml:space="preserve"> it will be discussed and decided in RAN2#124 meeting. But from RAN1 perspective, we think that</w:t>
      </w:r>
      <w:r>
        <w:rPr>
          <w:rFonts w:ascii="Times New Roman" w:hAnsi="Times New Roman" w:hint="eastAsia"/>
          <w:sz w:val="20"/>
          <w:szCs w:val="20"/>
        </w:rPr>
        <w:t xml:space="preserve"> </w:t>
      </w:r>
      <w:r>
        <w:rPr>
          <w:rFonts w:ascii="Times New Roman" w:hAnsi="Times New Roman" w:hint="eastAsia"/>
          <w:sz w:val="20"/>
          <w:szCs w:val="20"/>
        </w:rPr>
        <w:t>a natural way is to indicate the same SSB index for CFRA as that indicated in TCI s</w:t>
      </w:r>
      <w:r>
        <w:rPr>
          <w:rFonts w:ascii="Times New Roman" w:hAnsi="Times New Roman" w:hint="eastAsia"/>
          <w:sz w:val="20"/>
          <w:szCs w:val="20"/>
        </w:rPr>
        <w:t xml:space="preserve">tate in cell switch command since </w:t>
      </w:r>
      <w:r>
        <w:rPr>
          <w:rFonts w:ascii="Times New Roman" w:hAnsi="Times New Roman" w:hint="eastAsia"/>
          <w:sz w:val="20"/>
          <w:szCs w:val="20"/>
        </w:rPr>
        <w:t xml:space="preserve">it is beneficial to avoid </w:t>
      </w:r>
      <w:r>
        <w:rPr>
          <w:rFonts w:ascii="Times New Roman" w:hAnsi="Times New Roman" w:hint="eastAsia"/>
          <w:sz w:val="20"/>
          <w:szCs w:val="20"/>
        </w:rPr>
        <w:t xml:space="preserve">introducing additional UE behavior in RAN1, such as UE needs to ignore the indicated </w:t>
      </w:r>
      <w:r>
        <w:rPr>
          <w:rFonts w:ascii="Times New Roman" w:hAnsi="Times New Roman" w:hint="eastAsia"/>
          <w:sz w:val="20"/>
          <w:szCs w:val="20"/>
        </w:rPr>
        <w:t>TCI state in cell switch command</w:t>
      </w:r>
      <w:r>
        <w:rPr>
          <w:rFonts w:ascii="Times New Roman" w:hAnsi="Times New Roman" w:hint="eastAsia"/>
          <w:sz w:val="20"/>
          <w:szCs w:val="20"/>
        </w:rPr>
        <w:t xml:space="preserve"> when</w:t>
      </w:r>
      <w:r>
        <w:rPr>
          <w:rFonts w:ascii="Times New Roman" w:hAnsi="Times New Roman" w:hint="eastAsia"/>
          <w:sz w:val="20"/>
          <w:szCs w:val="20"/>
        </w:rPr>
        <w:t xml:space="preserve"> CFRA is triggered by cell switch command. </w:t>
      </w:r>
      <w:r>
        <w:rPr>
          <w:rFonts w:ascii="Times New Roman" w:hAnsi="Times New Roman" w:hint="eastAsia"/>
          <w:sz w:val="20"/>
          <w:szCs w:val="20"/>
        </w:rPr>
        <w:t xml:space="preserve">Instead, if SSB index for CFRA </w:t>
      </w:r>
      <w:r>
        <w:rPr>
          <w:rFonts w:ascii="Times New Roman" w:hAnsi="Times New Roman" w:hint="eastAsia"/>
          <w:sz w:val="20"/>
          <w:szCs w:val="20"/>
        </w:rPr>
        <w:t>in cell switch command is different with that RS index indicated in TCI state indicated in the cell switch command, then it is necessary to further clarify whether SSB index for CFRA in cell switch command is from the activated TCI state list before cell s</w:t>
      </w:r>
      <w:r>
        <w:rPr>
          <w:rFonts w:ascii="Times New Roman" w:hAnsi="Times New Roman" w:hint="eastAsia"/>
          <w:sz w:val="20"/>
          <w:szCs w:val="20"/>
        </w:rPr>
        <w:t>witch command and this issue may need to be further evaluated or considered by RAN4 when defining requirement on HO delay.</w:t>
      </w:r>
    </w:p>
    <w:p w:rsidR="006209C5" w:rsidRDefault="006C323E">
      <w:p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For the case that RACH based procedure</w:t>
      </w:r>
      <w:r>
        <w:rPr>
          <w:rFonts w:ascii="Times New Roman" w:hAnsi="Times New Roman" w:hint="eastAsia"/>
          <w:sz w:val="20"/>
          <w:szCs w:val="20"/>
        </w:rPr>
        <w:t xml:space="preserve"> such as legacy CFRA or CBRA</w:t>
      </w:r>
      <w:r>
        <w:rPr>
          <w:rFonts w:ascii="Times New Roman" w:hAnsi="Times New Roman" w:hint="eastAsia"/>
          <w:sz w:val="20"/>
          <w:szCs w:val="20"/>
        </w:rPr>
        <w:t xml:space="preserve"> is done after receiving cell switch command, we </w:t>
      </w:r>
      <w:r>
        <w:rPr>
          <w:rFonts w:ascii="Times New Roman" w:hAnsi="Times New Roman" w:hint="eastAsia"/>
          <w:sz w:val="20"/>
          <w:szCs w:val="20"/>
        </w:rPr>
        <w:t>prefer to reuse le</w:t>
      </w:r>
      <w:r>
        <w:rPr>
          <w:rFonts w:ascii="Times New Roman" w:hAnsi="Times New Roman" w:hint="eastAsia"/>
          <w:sz w:val="20"/>
          <w:szCs w:val="20"/>
        </w:rPr>
        <w:t xml:space="preserve">gacy </w:t>
      </w:r>
      <w:r>
        <w:rPr>
          <w:rFonts w:ascii="Times New Roman" w:hAnsi="Times New Roman" w:hint="eastAsia"/>
          <w:sz w:val="20"/>
          <w:szCs w:val="20"/>
        </w:rPr>
        <w:t>RACH based procedure</w:t>
      </w:r>
      <w:r>
        <w:rPr>
          <w:rFonts w:ascii="Times New Roman" w:hAnsi="Times New Roman" w:hint="eastAsia"/>
          <w:sz w:val="20"/>
          <w:szCs w:val="20"/>
        </w:rPr>
        <w:t xml:space="preserve"> to avoid spec impact on legacy RACH based procedure, that is, UE selects a SSB to determine a </w:t>
      </w:r>
      <w:proofErr w:type="gramStart"/>
      <w:r>
        <w:rPr>
          <w:rFonts w:ascii="Times New Roman" w:hAnsi="Times New Roman" w:hint="eastAsia"/>
          <w:sz w:val="20"/>
          <w:szCs w:val="20"/>
        </w:rPr>
        <w:t>random access</w:t>
      </w:r>
      <w:proofErr w:type="gramEnd"/>
      <w:r>
        <w:rPr>
          <w:rFonts w:ascii="Times New Roman" w:hAnsi="Times New Roman" w:hint="eastAsia"/>
          <w:sz w:val="20"/>
          <w:szCs w:val="20"/>
        </w:rPr>
        <w:t xml:space="preserve"> occasion (RO) in which preamble (MSG 1) is transmitted.  </w:t>
      </w:r>
    </w:p>
    <w:p w:rsidR="006209C5" w:rsidRDefault="006C323E">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lastRenderedPageBreak/>
        <w:t xml:space="preserve">Proposal </w:t>
      </w:r>
      <w:r>
        <w:rPr>
          <w:rFonts w:ascii="Times New Roman" w:hAnsi="Times New Roman" w:hint="eastAsia"/>
          <w:b/>
          <w:bCs/>
          <w:i/>
          <w:sz w:val="20"/>
          <w:szCs w:val="20"/>
        </w:rPr>
        <w:t>4</w:t>
      </w:r>
      <w:r>
        <w:rPr>
          <w:rFonts w:ascii="Times New Roman" w:hAnsi="Times New Roman"/>
          <w:b/>
          <w:bCs/>
          <w:i/>
          <w:sz w:val="20"/>
          <w:szCs w:val="20"/>
        </w:rPr>
        <w:t xml:space="preserve">: </w:t>
      </w:r>
      <w:r>
        <w:rPr>
          <w:rFonts w:ascii="Times New Roman" w:hAnsi="Times New Roman" w:hint="eastAsia"/>
          <w:i/>
          <w:sz w:val="20"/>
          <w:szCs w:val="20"/>
        </w:rPr>
        <w:t>For the case that CFRA is triggered by cell switch c</w:t>
      </w:r>
      <w:r>
        <w:rPr>
          <w:rFonts w:ascii="Times New Roman" w:hAnsi="Times New Roman" w:hint="eastAsia"/>
          <w:i/>
          <w:sz w:val="20"/>
          <w:szCs w:val="20"/>
        </w:rPr>
        <w:t>ommand, from RAN1 perspective</w:t>
      </w:r>
    </w:p>
    <w:p w:rsidR="006209C5" w:rsidRDefault="006C323E">
      <w:pPr>
        <w:numPr>
          <w:ilvl w:val="0"/>
          <w:numId w:val="11"/>
        </w:numPr>
        <w:snapToGrid w:val="0"/>
        <w:spacing w:before="60" w:after="60" w:line="288" w:lineRule="auto"/>
        <w:jc w:val="both"/>
        <w:rPr>
          <w:rFonts w:ascii="Times New Roman" w:hAnsi="Times New Roman"/>
          <w:sz w:val="20"/>
          <w:szCs w:val="20"/>
        </w:rPr>
      </w:pPr>
      <w:r>
        <w:rPr>
          <w:rFonts w:ascii="Times New Roman" w:hAnsi="Times New Roman" w:hint="eastAsia"/>
          <w:i/>
          <w:sz w:val="20"/>
          <w:szCs w:val="20"/>
        </w:rPr>
        <w:t xml:space="preserve">If TCI state is indicated in cell switch command, </w:t>
      </w:r>
      <w:r>
        <w:rPr>
          <w:rFonts w:ascii="Times New Roman" w:hAnsi="Times New Roman"/>
          <w:i/>
          <w:sz w:val="20"/>
          <w:szCs w:val="20"/>
        </w:rPr>
        <w:t xml:space="preserve">SSB index </w:t>
      </w:r>
      <w:r>
        <w:rPr>
          <w:rFonts w:ascii="Times New Roman" w:hAnsi="Times New Roman" w:hint="eastAsia"/>
          <w:i/>
          <w:sz w:val="20"/>
          <w:szCs w:val="20"/>
        </w:rPr>
        <w:t>for CFRA should be same as SSB index in the indicated TCI state.</w:t>
      </w:r>
    </w:p>
    <w:p w:rsidR="006209C5" w:rsidRDefault="006C323E">
      <w:pPr>
        <w:numPr>
          <w:ilvl w:val="0"/>
          <w:numId w:val="11"/>
        </w:numPr>
        <w:snapToGrid w:val="0"/>
        <w:spacing w:before="60" w:after="60" w:line="288" w:lineRule="auto"/>
        <w:jc w:val="both"/>
        <w:rPr>
          <w:rFonts w:ascii="Times New Roman" w:hAnsi="Times New Roman"/>
          <w:sz w:val="20"/>
          <w:szCs w:val="20"/>
        </w:rPr>
      </w:pPr>
      <w:r>
        <w:rPr>
          <w:rFonts w:ascii="Times New Roman" w:hAnsi="Times New Roman" w:hint="eastAsia"/>
          <w:i/>
          <w:sz w:val="20"/>
          <w:szCs w:val="20"/>
        </w:rPr>
        <w:t>If TCI state is not indicated in cell switch command, a clarification on whether SSB index for CFRA i</w:t>
      </w:r>
      <w:r>
        <w:rPr>
          <w:rFonts w:ascii="Times New Roman" w:hAnsi="Times New Roman" w:hint="eastAsia"/>
          <w:i/>
          <w:sz w:val="20"/>
          <w:szCs w:val="20"/>
        </w:rPr>
        <w:t>n cell switch command is from the activated TCI state list before cell switch command is needed.</w:t>
      </w:r>
    </w:p>
    <w:p w:rsidR="006209C5" w:rsidRDefault="006C323E">
      <w:pPr>
        <w:numPr>
          <w:ilvl w:val="0"/>
          <w:numId w:val="12"/>
        </w:numPr>
        <w:snapToGrid w:val="0"/>
        <w:spacing w:before="60" w:after="60" w:line="288" w:lineRule="auto"/>
        <w:jc w:val="both"/>
        <w:rPr>
          <w:rFonts w:ascii="Times New Roman" w:hAnsi="Times New Roman"/>
          <w:i/>
          <w:iCs/>
          <w:sz w:val="20"/>
          <w:szCs w:val="20"/>
        </w:rPr>
      </w:pPr>
      <w:r>
        <w:rPr>
          <w:rFonts w:ascii="Times New Roman" w:hAnsi="Times New Roman" w:hint="eastAsia"/>
          <w:i/>
          <w:iCs/>
          <w:sz w:val="20"/>
          <w:szCs w:val="20"/>
        </w:rPr>
        <w:t>Note: RAN4 needs to consider this case when specifying the relevant requirement on HO delay.</w:t>
      </w:r>
    </w:p>
    <w:p w:rsidR="006209C5" w:rsidRDefault="006C323E">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5</w:t>
      </w:r>
      <w:r>
        <w:rPr>
          <w:rFonts w:ascii="Times New Roman" w:hAnsi="Times New Roman"/>
          <w:b/>
          <w:bCs/>
          <w:i/>
          <w:sz w:val="20"/>
          <w:szCs w:val="20"/>
        </w:rPr>
        <w:t xml:space="preserve">: </w:t>
      </w:r>
      <w:r>
        <w:rPr>
          <w:rFonts w:ascii="Times New Roman" w:hAnsi="Times New Roman" w:hint="eastAsia"/>
          <w:i/>
          <w:sz w:val="20"/>
          <w:szCs w:val="20"/>
        </w:rPr>
        <w:t xml:space="preserve">For the case that RACH based procedure is done after </w:t>
      </w:r>
      <w:r>
        <w:rPr>
          <w:rFonts w:ascii="Times New Roman" w:hAnsi="Times New Roman" w:hint="eastAsia"/>
          <w:i/>
          <w:sz w:val="20"/>
          <w:szCs w:val="20"/>
        </w:rPr>
        <w:t>cell switch command, UE follows SSB identified in the recent RACH based procedure such as legacy CFRA or CBRA.</w:t>
      </w:r>
    </w:p>
    <w:p w:rsidR="006209C5" w:rsidRDefault="006C323E">
      <w:pPr>
        <w:pStyle w:val="Heading4"/>
        <w:numPr>
          <w:ilvl w:val="0"/>
          <w:numId w:val="0"/>
        </w:numPr>
        <w:spacing w:beforeLines="50" w:before="180"/>
        <w:rPr>
          <w:rFonts w:eastAsia="宋体"/>
          <w:sz w:val="21"/>
          <w:szCs w:val="21"/>
          <w:lang w:val="en-US"/>
        </w:rPr>
      </w:pPr>
      <w:r>
        <w:rPr>
          <w:rFonts w:hint="eastAsia"/>
          <w:sz w:val="21"/>
          <w:szCs w:val="21"/>
          <w:lang w:val="en-US"/>
        </w:rPr>
        <w:t>2.3.2.</w:t>
      </w:r>
      <w:r>
        <w:rPr>
          <w:rFonts w:eastAsia="宋体" w:hint="eastAsia"/>
          <w:sz w:val="21"/>
          <w:szCs w:val="21"/>
          <w:lang w:val="en-US"/>
        </w:rPr>
        <w:t>4</w:t>
      </w:r>
      <w:r>
        <w:rPr>
          <w:rFonts w:hint="eastAsia"/>
          <w:sz w:val="21"/>
          <w:szCs w:val="21"/>
          <w:lang w:val="en-US"/>
        </w:rPr>
        <w:tab/>
      </w:r>
      <w:r>
        <w:rPr>
          <w:rFonts w:eastAsia="宋体" w:hint="eastAsia"/>
          <w:sz w:val="21"/>
          <w:szCs w:val="21"/>
          <w:lang w:val="en-US"/>
        </w:rPr>
        <w:t>Beam application time</w:t>
      </w:r>
    </w:p>
    <w:p w:rsidR="006209C5" w:rsidRDefault="006C323E">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In RAN1#113 meeting, the following agreement was achieved and send </w:t>
      </w:r>
      <w:proofErr w:type="gramStart"/>
      <w:r>
        <w:rPr>
          <w:rFonts w:ascii="Times New Roman" w:hAnsi="Times New Roman" w:hint="eastAsia"/>
          <w:sz w:val="20"/>
          <w:szCs w:val="20"/>
        </w:rPr>
        <w:t>an</w:t>
      </w:r>
      <w:proofErr w:type="gramEnd"/>
      <w:r>
        <w:rPr>
          <w:rFonts w:ascii="Times New Roman" w:hAnsi="Times New Roman" w:hint="eastAsia"/>
          <w:sz w:val="20"/>
          <w:szCs w:val="20"/>
        </w:rPr>
        <w:t xml:space="preserve"> LS to RAN2 and RAN4 to request their feedback</w:t>
      </w:r>
      <w:r>
        <w:rPr>
          <w:rFonts w:ascii="Times New Roman" w:hAnsi="Times New Roman" w:hint="eastAsia"/>
          <w:sz w:val="20"/>
          <w:szCs w:val="20"/>
        </w:rPr>
        <w:t xml:space="preserve"> on beam application time.</w:t>
      </w:r>
    </w:p>
    <w:tbl>
      <w:tblPr>
        <w:tblStyle w:val="TableGrid"/>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7"/>
      </w:tblGrid>
      <w:tr w:rsidR="006209C5">
        <w:tc>
          <w:tcPr>
            <w:tcW w:w="9453" w:type="dxa"/>
          </w:tcPr>
          <w:p w:rsidR="006209C5" w:rsidRDefault="006C323E">
            <w:pPr>
              <w:spacing w:before="120" w:after="80"/>
              <w:rPr>
                <w:rFonts w:ascii="Times New Roman" w:eastAsia="等线" w:hAnsi="Times New Roman"/>
                <w:sz w:val="20"/>
                <w:szCs w:val="20"/>
                <w:highlight w:val="green"/>
                <w:lang w:val="en-GB"/>
              </w:rPr>
            </w:pPr>
            <w:r>
              <w:rPr>
                <w:rFonts w:ascii="Times New Roman" w:eastAsia="等线" w:hAnsi="Times New Roman"/>
                <w:sz w:val="20"/>
                <w:szCs w:val="20"/>
                <w:highlight w:val="green"/>
                <w:lang w:val="en-GB"/>
              </w:rPr>
              <w:t>Agreement</w:t>
            </w:r>
          </w:p>
          <w:p w:rsidR="006209C5" w:rsidRDefault="006C323E">
            <w:pPr>
              <w:numPr>
                <w:ilvl w:val="0"/>
                <w:numId w:val="13"/>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For the beam application time for Rel-18 LTM,</w:t>
            </w:r>
          </w:p>
          <w:p w:rsidR="006209C5" w:rsidRDefault="006C323E">
            <w:pPr>
              <w:numPr>
                <w:ilvl w:val="1"/>
                <w:numId w:val="13"/>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Beam application time is supported, and starts after the last symbol of the PUCCH or PUSCH carrying the HARQ-ACK for the PDSCH which carries MAC-CE containing cell switch </w:t>
            </w:r>
            <w:r>
              <w:rPr>
                <w:rFonts w:ascii="Times New Roman" w:eastAsia="Batang" w:hAnsi="Times New Roman"/>
                <w:sz w:val="20"/>
                <w:szCs w:val="20"/>
                <w:lang w:val="en-GB" w:eastAsia="en-US"/>
              </w:rPr>
              <w:t>command with the beam indication for the target cell(s)</w:t>
            </w:r>
          </w:p>
          <w:p w:rsidR="006209C5" w:rsidRDefault="006C323E">
            <w:pPr>
              <w:numPr>
                <w:ilvl w:val="2"/>
                <w:numId w:val="13"/>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FFS: reference SCS, i.e. serving cell and/or target cell</w:t>
            </w:r>
          </w:p>
          <w:p w:rsidR="006209C5" w:rsidRDefault="006C323E">
            <w:pPr>
              <w:numPr>
                <w:ilvl w:val="1"/>
                <w:numId w:val="13"/>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At least the following components are further studied to define the beam application time</w:t>
            </w:r>
          </w:p>
          <w:p w:rsidR="006209C5" w:rsidRDefault="006C323E">
            <w:pPr>
              <w:numPr>
                <w:ilvl w:val="2"/>
                <w:numId w:val="13"/>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Whether TCI state activation is received before/toget</w:t>
            </w:r>
            <w:r>
              <w:rPr>
                <w:rFonts w:ascii="Times New Roman" w:eastAsia="Batang" w:hAnsi="Times New Roman"/>
                <w:sz w:val="20"/>
                <w:szCs w:val="20"/>
                <w:lang w:val="en-GB" w:eastAsia="en-US"/>
              </w:rPr>
              <w:t>her with cell switch command</w:t>
            </w:r>
          </w:p>
          <w:p w:rsidR="006209C5" w:rsidRDefault="006C323E">
            <w:pPr>
              <w:numPr>
                <w:ilvl w:val="2"/>
                <w:numId w:val="13"/>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iCs/>
                <w:sz w:val="20"/>
                <w:szCs w:val="20"/>
                <w:lang w:eastAsia="en-US"/>
              </w:rPr>
              <w:t xml:space="preserve">Legacy values, i.e. </w:t>
            </w:r>
            <w:r>
              <w:rPr>
                <w:rFonts w:ascii="Times New Roman" w:eastAsia="Batang" w:hAnsi="Times New Roman"/>
                <w:iCs/>
                <w:sz w:val="20"/>
                <w:szCs w:val="20"/>
                <w:lang w:eastAsia="en-US"/>
              </w:rPr>
              <w:fldChar w:fldCharType="begin"/>
            </w:r>
            <w:r>
              <w:rPr>
                <w:rFonts w:ascii="Times New Roman" w:eastAsia="Batang" w:hAnsi="Times New Roman"/>
                <w:iCs/>
                <w:sz w:val="20"/>
                <w:szCs w:val="20"/>
                <w:lang w:eastAsia="en-US"/>
              </w:rPr>
              <w:instrText xml:space="preserve"> QUOTE </w:instrText>
            </w:r>
            <w:r w:rsidR="007C7F2E">
              <w:rPr>
                <w:rFonts w:ascii="Times New Roman" w:eastAsia="Batang" w:hAnsi="Times New Roman"/>
                <w:position w:val="-6"/>
                <w:sz w:val="20"/>
                <w:szCs w:val="20"/>
                <w:lang w:val="en-GB"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1&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33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8EC&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0C8&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4A&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80E&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CF8&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566&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0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3B7&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B9C&quot;/&gt;&lt;wsp:rsid wsp:val=&quot;000B2D3C&quot;/&gt;&lt;wsp:rsid wsp:val=&quot;000B2EB8&quot;/&gt;&lt;wsp:rsid wsp:val=&quot;000B2EC5&quot;/&gt;&lt;wsp:rsid wsp:val=&quot;000B2EF3&quot;/&gt;&lt;wsp:rsid wsp:val=&quot;000B2FF6&quot;/&gt;&lt;wsp:rsid wsp:val=&quot;000B3135&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6F&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27F8A&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3AA&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DA3&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296&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44&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7D&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2D&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51D&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53&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356&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6F&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3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8E2&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006&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080&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6EC&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089&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2F3&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141&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8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5EB&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149&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5F6D&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4AB&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4B1&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6F8&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D67&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9D2&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5A&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540&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42&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31&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DA&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76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6A&quot;/&gt;&lt;wsp:rsid wsp:val=&quot;0058457F&quot;/&gt;&lt;wsp:rsid wsp:val=&quot;0058463E&quot;/&gt;&lt;wsp:rsid wsp:val=&quot;0058470B&quot;/&gt;&lt;wsp:rsid wsp:val=&quot;005847AE&quot;/&gt;&lt;wsp:rsid wsp:val=&quot;005849C3&quot;/&gt;&lt;wsp:rsid wsp:val=&quot;00584B65&quot;/&gt;&lt;wsp:rsid wsp:val=&quot;00584BC4&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4A&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4A&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75F&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75&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88&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AE&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4F03&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FC&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18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6B7&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2E&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37B&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BA1&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C7&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D88&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01&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2FDD&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A5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7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277&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2EE1&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B1C&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1A1&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3FD7&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2D&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58F&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6F&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83&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59C&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3EF&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77&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26&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73&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A76&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0E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CED&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D5A&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D48&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8A2&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613&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12A&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11C&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B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B3F&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70E&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AA5&quot;/&gt;&lt;wsp:rsid wsp:val=&quot;00B17B19&quot;/&gt;&lt;wsp:rsid wsp:val=&quot;00B17B21&quot;/&gt;&lt;wsp:rsid wsp:val=&quot;00B17D33&quot;/&gt;&lt;wsp:rsid wsp:val=&quot;00B17F4C&quot;/&gt;&lt;wsp:rsid wsp:val=&quot;00B2001A&quot;/&gt;&lt;wsp:rsid wsp:val=&quot;00B20243&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2DE&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05&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DCC&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05&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29&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AA9&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26F&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018&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4A2&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5EE7&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6FD1&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71A&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00&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B&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AB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5A&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04&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78&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79C&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CE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B6&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6E8&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7F2&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6F2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6FEF&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0B&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7A&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8B8&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888&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000000&quot; wsp:rsidRDefault=&quot;00A44D5A&quot; wsp:rsidP=&quot;00A44D5A&quot;&gt;&lt;m:oMathPara&gt;&lt;m:oMath&gt;&lt;m:sSubSup&gt;&lt;m:sSubSupPr&gt;&lt;m:ctrlPr&gt;&lt;w:rPr&gt;&lt;w:rFonts w:ascii=&quot;Cambria Math&quot; w:h-ansi=&quot;Cambria Math&quot;/&gt;&lt;wx:font wx:val=&quot;Cambria Math&quot;/&gt;&lt;w:i/&gt;&lt;w:i-cs/&gt;&lt;w:lang w:val=&quot;EN-US&quot;/&gt;&lt;/w:rPr&gt;&lt;/m:ctrlPr&gt;&lt;/m:sSubSupPr&gt;&lt;m:e&gt;&lt;m:r&gt;&lt;w:rPr&gt;&lt;w:rFonts w:ascii=&quot;Cambria Math&quot; w:h-ansi=&quot;Cambria Math&quot;/&gt;&lt;wx:font wx:val=&quot;Cambria Math&quot;/&gt;&lt;w:i/&gt;&lt;w:lang w:val=&quot;EN-US&quot;/&gt;&lt;/w:rPr&gt;&lt;m:t&gt;3N&lt;/m:t&gt;&lt;/m:r&gt;&lt;/m:e&gt;&lt;m:sub&gt;&lt;m:r&gt;&lt;w:rPr&gt;&lt;w:rFonts w:ascii=&quot;Cambria Math&quot; w:h-ansi=&quot;Cambria Math&quot;/&gt;&lt;wx:font wx:val=&quot;Cambria Math&quot;/&gt;&lt;w:i/&gt;&lt;w:lang w:val=&quot;EN-US&quot;/&gt;&lt;/w:rPr&gt;&lt;m:t&gt;slot&lt;/m:t&gt;&lt;/m:r&gt;&lt;/m:sub&gt;&lt;m:sup&gt;&lt;m:r&gt;&lt;w:rPr&gt;&lt;w:rFonts w:ascii=&quot;Cambria Math&quot; w:h-ansi=&quot;Cambria Math&quot;/&gt;&lt;wx:font wx:val=&quot;Cambria Math&quot;/&gt;&lt;w:i/&gt;&lt;w:lang w:val=&quot;EN-US&quot;/&gt;&lt;/w:rPr&gt;&lt;m:t&gt;subframe,μ&lt;/nm: 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Pr>
                <w:rFonts w:ascii="Times New Roman" w:eastAsia="Batang" w:hAnsi="Times New Roman"/>
                <w:iCs/>
                <w:sz w:val="20"/>
                <w:szCs w:val="20"/>
                <w:lang w:eastAsia="en-US"/>
              </w:rPr>
              <w:instrText xml:space="preserve"> </w:instrText>
            </w:r>
            <w:r>
              <w:rPr>
                <w:rFonts w:ascii="Times New Roman" w:eastAsia="Batang" w:hAnsi="Times New Roman"/>
                <w:iCs/>
                <w:sz w:val="20"/>
                <w:szCs w:val="20"/>
                <w:lang w:eastAsia="en-US"/>
              </w:rPr>
              <w:fldChar w:fldCharType="separate"/>
            </w:r>
            <w:r w:rsidR="007C7F2E">
              <w:rPr>
                <w:rFonts w:ascii="Times New Roman" w:eastAsia="Batang" w:hAnsi="Times New Roman"/>
                <w:position w:val="-6"/>
                <w:sz w:val="20"/>
                <w:szCs w:val="20"/>
                <w:lang w:val="en-GB" w:eastAsia="en-US"/>
              </w:rPr>
              <w:pict>
                <v:shape id="_x0000_i1026" type="#_x0000_t75" style="width:54.3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1&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33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8EC&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0C8&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4A&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80E&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CF8&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566&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0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3B7&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B9C&quot;/&gt;&lt;wsp:rsid wsp:val=&quot;000B2D3C&quot;/&gt;&lt;wsp:rsid wsp:val=&quot;000B2EB8&quot;/&gt;&lt;wsp:rsid wsp:val=&quot;000B2EC5&quot;/&gt;&lt;wsp:rsid wsp:val=&quot;000B2EF3&quot;/&gt;&lt;wsp:rsid wsp:val=&quot;000B2FF6&quot;/&gt;&lt;wsp:rsid wsp:val=&quot;000B3135&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6F&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27F8A&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3AA&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DA3&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296&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44&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7D&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2D&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51D&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53&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356&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6F&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3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8E2&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006&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080&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6EC&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089&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2F3&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141&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8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5EB&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149&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5F6D&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4AB&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4B1&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6F8&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D67&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9D2&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5A&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540&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42&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31&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DA&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76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6A&quot;/&gt;&lt;wsp:rsid wsp:val=&quot;0058457F&quot;/&gt;&lt;wsp:rsid wsp:val=&quot;0058463E&quot;/&gt;&lt;wsp:rsid wsp:val=&quot;0058470B&quot;/&gt;&lt;wsp:rsid wsp:val=&quot;005847AE&quot;/&gt;&lt;wsp:rsid wsp:val=&quot;005849C3&quot;/&gt;&lt;wsp:rsid wsp:val=&quot;00584B65&quot;/&gt;&lt;wsp:rsid wsp:val=&quot;00584BC4&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4A&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4A&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75F&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75&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88&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AE&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4F03&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FC&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18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6B7&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2E&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37B&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BA1&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C7&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D88&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01&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2FDD&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A5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7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277&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2EE1&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B1C&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1A1&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3FD7&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2D&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58F&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6F&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83&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59C&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3EF&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77&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26&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73&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A76&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0E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CED&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D5A&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D48&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8A2&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613&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12A&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11C&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B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B3F&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70E&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AA5&quot;/&gt;&lt;wsp:rsid wsp:val=&quot;00B17B19&quot;/&gt;&lt;wsp:rsid wsp:val=&quot;00B17B21&quot;/&gt;&lt;wsp:rsid wsp:val=&quot;00B17D33&quot;/&gt;&lt;wsp:rsid wsp:val=&quot;00B17F4C&quot;/&gt;&lt;wsp:rsid wsp:val=&quot;00B2001A&quot;/&gt;&lt;wsp:rsid wsp:val=&quot;00B20243&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2DE&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05&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DCC&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05&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29&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AA9&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26F&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018&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4A2&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5EE7&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6FD1&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71A&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00&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B&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AB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5A&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04&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78&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79C&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CE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B6&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6E8&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7F2&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6F2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6FEF&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0B&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7A&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8B8&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888&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000000&quot; wsp:rsidRDefault=&quot;00A44D5A&quot; wsp:rsidP=&quot;00A44D5A&quot;&gt;&lt;m:oMathPara&gt;&lt;m:oMath&gt;&lt;m:sSubSup&gt;&lt;m:sSubSupPr&gt;&lt;m:ctrlPr&gt;&lt;w:rPr&gt;&lt;w:rFonts w:ascii=&quot;Cambria Math&quot; w:h-ansi=&quot;Cambria Math&quot;/&gt;&lt;wx:font wx:val=&quot;Cambria Math&quot;/&gt;&lt;w:i/&gt;&lt;w:i-cs/&gt;&lt;w:lang w:val=&quot;EN-US&quot;/&gt;&lt;/w:rPr&gt;&lt;/m:ctrlPr&gt;&lt;/m:sSubSupPr&gt;&lt;m:e&gt;&lt;m:r&gt;&lt;w:rPr&gt;&lt;w:rFonts w:ascii=&quot;Cambria Math&quot; w:h-ansi=&quot;Cambria Math&quot;/&gt;&lt;wx:font wx:val=&quot;Cambria Math&quot;/&gt;&lt;w:i/&gt;&lt;w:lang w:val=&quot;EN-US&quot;/&gt;&lt;/w:rPr&gt;&lt;m:t&gt;3N&lt;/m:t&gt;&lt;/m:r&gt;&lt;/m:e&gt;&lt;m:sub&gt;&lt;m:r&gt;&lt;w:rPr&gt;&lt;w:rFonts w:ascii=&quot;Cambria Math&quot; w:h-ansi=&quot;Cambria Math&quot;/&gt;&lt;wx:font wx:val=&quot;Cambria Math&quot;/&gt;&lt;w:i/&gt;&lt;w:lang w:val=&quot;EN-US&quot;/&gt;&lt;/w:rPr&gt;&lt;m:t&gt;slot&lt;/m:t&gt;&lt;/m:r&gt;&lt;/m:sub&gt;&lt;m:sup&gt;&lt;m:r&gt;&lt;w:rPr&gt;&lt;w:rFonts w:ascii=&quot;Cambria Math&quot; w:h-ansi=&quot;Cambria Math&quot;/&gt;&lt;wx:font wx:val=&quot;Cambria Math&quot;/&gt;&lt;w:i/&gt;&lt;w:lang w:val=&quot;EN-US&quot;/&gt;&lt;/w:rPr&gt;&lt;m:t&gt;subframe,μ&lt;/nm: 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Pr>
                <w:rFonts w:ascii="Times New Roman" w:eastAsia="Batang" w:hAnsi="Times New Roman"/>
                <w:iCs/>
                <w:sz w:val="20"/>
                <w:szCs w:val="20"/>
                <w:lang w:eastAsia="en-US"/>
              </w:rPr>
              <w:fldChar w:fldCharType="end"/>
            </w:r>
            <w:r>
              <w:rPr>
                <w:rFonts w:ascii="Times New Roman" w:eastAsia="Batang" w:hAnsi="Times New Roman"/>
                <w:iCs/>
                <w:sz w:val="20"/>
                <w:szCs w:val="20"/>
                <w:lang w:eastAsia="en-US"/>
              </w:rPr>
              <w:t xml:space="preserve"> and BeamAppTime-r17</w:t>
            </w:r>
          </w:p>
          <w:p w:rsidR="006209C5" w:rsidRDefault="006C323E">
            <w:pPr>
              <w:numPr>
                <w:ilvl w:val="2"/>
                <w:numId w:val="13"/>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bCs/>
                <w:iCs/>
                <w:sz w:val="20"/>
                <w:szCs w:val="20"/>
                <w:lang w:val="en-GB" w:eastAsia="en-US"/>
              </w:rPr>
              <w:t>RF retuning time when inter-frequency switch is performed, which is up to RAN4</w:t>
            </w:r>
          </w:p>
          <w:p w:rsidR="006209C5" w:rsidRDefault="006C323E">
            <w:pPr>
              <w:numPr>
                <w:ilvl w:val="2"/>
                <w:numId w:val="13"/>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bCs/>
                <w:iCs/>
                <w:sz w:val="20"/>
                <w:szCs w:val="20"/>
                <w:lang w:val="en-GB" w:eastAsia="en-US"/>
              </w:rPr>
              <w:t xml:space="preserve">Whether the target cell is one of the </w:t>
            </w:r>
            <w:proofErr w:type="gramStart"/>
            <w:r>
              <w:rPr>
                <w:rFonts w:ascii="Times New Roman" w:eastAsia="Batang" w:hAnsi="Times New Roman"/>
                <w:bCs/>
                <w:iCs/>
                <w:sz w:val="20"/>
                <w:szCs w:val="20"/>
                <w:lang w:val="en-GB" w:eastAsia="en-US"/>
              </w:rPr>
              <w:t>current</w:t>
            </w:r>
            <w:proofErr w:type="gramEnd"/>
            <w:r>
              <w:rPr>
                <w:rFonts w:ascii="Times New Roman" w:eastAsia="Batang" w:hAnsi="Times New Roman"/>
                <w:bCs/>
                <w:iCs/>
                <w:sz w:val="20"/>
                <w:szCs w:val="20"/>
                <w:lang w:val="en-GB" w:eastAsia="en-US"/>
              </w:rPr>
              <w:t xml:space="preserve"> serving cells</w:t>
            </w:r>
          </w:p>
          <w:p w:rsidR="006209C5" w:rsidRDefault="006C323E">
            <w:pPr>
              <w:numPr>
                <w:ilvl w:val="0"/>
                <w:numId w:val="13"/>
              </w:numPr>
              <w:snapToGrid w:val="0"/>
              <w:spacing w:after="100" w:afterAutospacing="1"/>
              <w:jc w:val="both"/>
              <w:rPr>
                <w:rFonts w:ascii="Times New Roman" w:hAnsi="Times New Roman"/>
                <w:sz w:val="20"/>
                <w:szCs w:val="20"/>
              </w:rPr>
            </w:pPr>
            <w:r>
              <w:rPr>
                <w:rFonts w:ascii="Times New Roman" w:eastAsia="Batang" w:hAnsi="Times New Roman"/>
                <w:sz w:val="20"/>
                <w:szCs w:val="20"/>
                <w:lang w:val="en-GB" w:eastAsia="en-US"/>
              </w:rPr>
              <w:t>Cell switching time, which is defi</w:t>
            </w:r>
            <w:r>
              <w:rPr>
                <w:rFonts w:ascii="Times New Roman" w:eastAsia="Batang" w:hAnsi="Times New Roman"/>
                <w:sz w:val="20"/>
                <w:szCs w:val="20"/>
                <w:lang w:val="en-GB" w:eastAsia="en-US"/>
              </w:rPr>
              <w:t xml:space="preserve">ned by RAN2 and RAN4, may or may not include the potential components of beam application time above. </w:t>
            </w:r>
          </w:p>
          <w:p w:rsidR="006209C5" w:rsidRDefault="006C323E">
            <w:pPr>
              <w:numPr>
                <w:ilvl w:val="0"/>
                <w:numId w:val="13"/>
              </w:numPr>
              <w:snapToGrid w:val="0"/>
              <w:spacing w:after="60"/>
              <w:ind w:left="363" w:hanging="363"/>
              <w:jc w:val="both"/>
              <w:rPr>
                <w:rFonts w:ascii="Times New Roman" w:hAnsi="Times New Roman"/>
                <w:sz w:val="20"/>
                <w:szCs w:val="20"/>
              </w:rPr>
            </w:pPr>
            <w:r>
              <w:rPr>
                <w:rFonts w:ascii="Times New Roman" w:eastAsia="Batang" w:hAnsi="Times New Roman"/>
                <w:bCs/>
                <w:iCs/>
                <w:sz w:val="20"/>
                <w:szCs w:val="20"/>
                <w:lang w:val="en-GB" w:eastAsia="en-US"/>
              </w:rPr>
              <w:t xml:space="preserve">Send </w:t>
            </w:r>
            <w:proofErr w:type="gramStart"/>
            <w:r>
              <w:rPr>
                <w:rFonts w:ascii="Times New Roman" w:eastAsia="Batang" w:hAnsi="Times New Roman"/>
                <w:bCs/>
                <w:iCs/>
                <w:sz w:val="20"/>
                <w:szCs w:val="20"/>
                <w:lang w:val="en-GB" w:eastAsia="en-US"/>
              </w:rPr>
              <w:t>an</w:t>
            </w:r>
            <w:proofErr w:type="gramEnd"/>
            <w:r>
              <w:rPr>
                <w:rFonts w:ascii="Times New Roman" w:eastAsia="Batang" w:hAnsi="Times New Roman"/>
                <w:bCs/>
                <w:iCs/>
                <w:sz w:val="20"/>
                <w:szCs w:val="20"/>
                <w:lang w:val="en-GB" w:eastAsia="en-US"/>
              </w:rPr>
              <w:t xml:space="preserve"> LS to RAN2 and RAN4 to ask their feedback</w:t>
            </w:r>
          </w:p>
        </w:tc>
      </w:tr>
    </w:tbl>
    <w:p w:rsidR="006209C5" w:rsidRDefault="006C323E">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In RAN2#123 meeting, </w:t>
      </w:r>
      <w:proofErr w:type="gramStart"/>
      <w:r>
        <w:rPr>
          <w:rFonts w:ascii="Times New Roman" w:hAnsi="Times New Roman" w:hint="eastAsia"/>
          <w:sz w:val="20"/>
          <w:szCs w:val="20"/>
        </w:rPr>
        <w:t>an</w:t>
      </w:r>
      <w:proofErr w:type="gramEnd"/>
      <w:r>
        <w:rPr>
          <w:rFonts w:ascii="Times New Roman" w:hAnsi="Times New Roman" w:hint="eastAsia"/>
          <w:sz w:val="20"/>
          <w:szCs w:val="20"/>
        </w:rPr>
        <w:t xml:space="preserve"> reply LS on beam application time in [2] was sent to RAN1 for providing RAN2</w:t>
      </w:r>
      <w:r>
        <w:rPr>
          <w:rFonts w:ascii="Times New Roman" w:hAnsi="Times New Roman"/>
          <w:sz w:val="20"/>
          <w:szCs w:val="20"/>
        </w:rPr>
        <w:t>’</w:t>
      </w:r>
      <w:r>
        <w:rPr>
          <w:rFonts w:ascii="Times New Roman" w:hAnsi="Times New Roman" w:hint="eastAsia"/>
          <w:sz w:val="20"/>
          <w:szCs w:val="20"/>
        </w:rPr>
        <w:t xml:space="preserve">s understanding on beam application time, as follows: </w:t>
      </w:r>
    </w:p>
    <w:tbl>
      <w:tblPr>
        <w:tblStyle w:val="TableGrid"/>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5"/>
      </w:tblGrid>
      <w:tr w:rsidR="006209C5">
        <w:tc>
          <w:tcPr>
            <w:tcW w:w="9461" w:type="dxa"/>
          </w:tcPr>
          <w:p w:rsidR="006209C5" w:rsidRDefault="006C323E">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RAN2 understands that there is no impact on RAN2 specifications with regard to beam application time, and RAN2 understands further that a requirement, if any, would be specified by RAN4.</w:t>
            </w:r>
          </w:p>
          <w:p w:rsidR="006209C5" w:rsidRDefault="006C323E">
            <w:pPr>
              <w:numPr>
                <w:ilvl w:val="255"/>
                <w:numId w:val="0"/>
              </w:numPr>
              <w:snapToGrid w:val="0"/>
              <w:spacing w:before="60" w:after="120" w:line="288" w:lineRule="auto"/>
              <w:jc w:val="both"/>
              <w:rPr>
                <w:rFonts w:ascii="Times New Roman" w:hAnsi="Times New Roman"/>
                <w:sz w:val="20"/>
                <w:szCs w:val="20"/>
              </w:rPr>
            </w:pPr>
            <w:r>
              <w:rPr>
                <w:rFonts w:ascii="Times New Roman" w:hAnsi="Times New Roman"/>
                <w:sz w:val="20"/>
                <w:szCs w:val="20"/>
              </w:rPr>
              <w:t>RAN2 kindly as</w:t>
            </w:r>
            <w:r>
              <w:rPr>
                <w:rFonts w:ascii="Times New Roman" w:hAnsi="Times New Roman"/>
                <w:sz w:val="20"/>
                <w:szCs w:val="20"/>
              </w:rPr>
              <w:t>k RAN1 and RAN4 to decide the value of the beam application time.</w:t>
            </w:r>
          </w:p>
        </w:tc>
      </w:tr>
    </w:tbl>
    <w:p w:rsidR="006209C5" w:rsidRDefault="006C323E">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In RAN4#108 meeting, RAN4 provides a preliminary response on beam application time in [3]. And during RAN4#108bis meeting, this issue was further discussed and reached a basic consensus in </w:t>
      </w:r>
      <w:r>
        <w:rPr>
          <w:rFonts w:ascii="Times New Roman" w:hAnsi="Times New Roman" w:hint="eastAsia"/>
          <w:sz w:val="20"/>
          <w:szCs w:val="20"/>
        </w:rPr>
        <w:t>[4] that beam application time is not defined in RAN4 since it has been considered in cell switch delay.</w:t>
      </w:r>
    </w:p>
    <w:tbl>
      <w:tblPr>
        <w:tblStyle w:val="TableGrid"/>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5"/>
      </w:tblGrid>
      <w:tr w:rsidR="006209C5">
        <w:tc>
          <w:tcPr>
            <w:tcW w:w="9461" w:type="dxa"/>
          </w:tcPr>
          <w:p w:rsidR="006209C5" w:rsidRDefault="006C323E">
            <w:pPr>
              <w:spacing w:before="120" w:after="80"/>
              <w:rPr>
                <w:rFonts w:ascii="Times New Roman" w:hAnsi="Times New Roman"/>
                <w:sz w:val="20"/>
                <w:szCs w:val="20"/>
                <w:u w:val="single"/>
              </w:rPr>
            </w:pPr>
            <w:r>
              <w:rPr>
                <w:rFonts w:ascii="Times New Roman" w:hAnsi="Times New Roman"/>
                <w:sz w:val="20"/>
                <w:szCs w:val="20"/>
                <w:u w:val="single"/>
              </w:rPr>
              <w:t>Beam application time</w:t>
            </w:r>
            <w:r>
              <w:rPr>
                <w:rFonts w:ascii="Times New Roman" w:hAnsi="Times New Roman" w:hint="eastAsia"/>
                <w:sz w:val="20"/>
                <w:szCs w:val="20"/>
                <w:u w:val="single"/>
              </w:rPr>
              <w:t xml:space="preserve"> (RAN4#108 meeting)</w:t>
            </w:r>
            <w:r>
              <w:rPr>
                <w:rFonts w:ascii="Times New Roman" w:hAnsi="Times New Roman"/>
                <w:sz w:val="20"/>
                <w:szCs w:val="20"/>
                <w:u w:val="single"/>
              </w:rPr>
              <w:t>:</w:t>
            </w:r>
          </w:p>
          <w:p w:rsidR="006209C5" w:rsidRDefault="006C323E">
            <w:pPr>
              <w:rPr>
                <w:rFonts w:ascii="Times New Roman" w:hAnsi="Times New Roman"/>
                <w:sz w:val="20"/>
                <w:szCs w:val="20"/>
              </w:rPr>
            </w:pPr>
            <w:r>
              <w:rPr>
                <w:rFonts w:ascii="Times New Roman" w:hAnsi="Times New Roman"/>
                <w:sz w:val="20"/>
                <w:szCs w:val="20"/>
              </w:rPr>
              <w:lastRenderedPageBreak/>
              <w:t xml:space="preserve">RAN4 is still discussing whether beam application time shall be considered in RAN4 cell switch delay requirements and the possible latency when UE is ready for PDCCH reception in the target cell in different scenarios. </w:t>
            </w:r>
          </w:p>
          <w:p w:rsidR="006209C5" w:rsidRDefault="006C323E">
            <w:pPr>
              <w:rPr>
                <w:rFonts w:ascii="Times New Roman" w:hAnsi="Times New Roman"/>
                <w:sz w:val="20"/>
                <w:szCs w:val="20"/>
                <w:u w:val="single"/>
              </w:rPr>
            </w:pPr>
            <w:r>
              <w:rPr>
                <w:rFonts w:ascii="Times New Roman" w:hAnsi="Times New Roman" w:hint="eastAsia"/>
                <w:sz w:val="20"/>
                <w:szCs w:val="20"/>
                <w:u w:val="single"/>
              </w:rPr>
              <w:t>RAN4#108bis meeting</w:t>
            </w:r>
          </w:p>
          <w:p w:rsidR="006209C5" w:rsidRDefault="006C323E">
            <w:pPr>
              <w:spacing w:after="80"/>
              <w:rPr>
                <w:rFonts w:ascii="Times New Roman" w:hAnsi="Times New Roman"/>
                <w:sz w:val="20"/>
                <w:szCs w:val="20"/>
              </w:rPr>
            </w:pPr>
            <w:r>
              <w:rPr>
                <w:rFonts w:ascii="Times New Roman" w:hAnsi="Times New Roman"/>
                <w:sz w:val="20"/>
                <w:szCs w:val="20"/>
              </w:rPr>
              <w:t>RAN4 do not defi</w:t>
            </w:r>
            <w:r>
              <w:rPr>
                <w:rFonts w:ascii="Times New Roman" w:hAnsi="Times New Roman"/>
                <w:sz w:val="20"/>
                <w:szCs w:val="20"/>
              </w:rPr>
              <w:t xml:space="preserve">ne beam application time. If the definition of beam application time is needed from RAN1’s perspective, RAN4 understands that it would be only specified by RAN1. Current cell switch delay defined in RAN4 can cover the TCI state application time, and there </w:t>
            </w:r>
            <w:r>
              <w:rPr>
                <w:rFonts w:ascii="Times New Roman" w:hAnsi="Times New Roman"/>
                <w:sz w:val="20"/>
                <w:szCs w:val="20"/>
              </w:rPr>
              <w:t xml:space="preserve">is no need to include additional beam application time component in the cell switch delay requirements. </w:t>
            </w:r>
          </w:p>
        </w:tc>
      </w:tr>
    </w:tbl>
    <w:p w:rsidR="006209C5" w:rsidRDefault="006C323E">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lastRenderedPageBreak/>
        <w:t>Based on RAN4</w:t>
      </w:r>
      <w:r>
        <w:rPr>
          <w:rFonts w:ascii="Times New Roman" w:hAnsi="Times New Roman"/>
          <w:sz w:val="20"/>
          <w:szCs w:val="20"/>
        </w:rPr>
        <w:t>’</w:t>
      </w:r>
      <w:r>
        <w:rPr>
          <w:rFonts w:ascii="Times New Roman" w:hAnsi="Times New Roman" w:hint="eastAsia"/>
          <w:sz w:val="20"/>
          <w:szCs w:val="20"/>
        </w:rPr>
        <w:t>s LS, we understand that cell switch delay is larger than or equal to beam application time and indicated TCI state in cell switch comma</w:t>
      </w:r>
      <w:r>
        <w:rPr>
          <w:rFonts w:ascii="Times New Roman" w:hAnsi="Times New Roman" w:hint="eastAsia"/>
          <w:sz w:val="20"/>
          <w:szCs w:val="20"/>
        </w:rPr>
        <w:t>nd can be applied until cell switch delay is met. Thus, we don</w:t>
      </w:r>
      <w:r>
        <w:rPr>
          <w:rFonts w:ascii="Times New Roman" w:hAnsi="Times New Roman"/>
          <w:sz w:val="20"/>
          <w:szCs w:val="20"/>
        </w:rPr>
        <w:t>’</w:t>
      </w:r>
      <w:r>
        <w:rPr>
          <w:rFonts w:ascii="Times New Roman" w:hAnsi="Times New Roman" w:hint="eastAsia"/>
          <w:sz w:val="20"/>
          <w:szCs w:val="20"/>
        </w:rPr>
        <w:t xml:space="preserve">t think that it is necessary define additional beam application time on top of cell switch delay for the case that TCI state is indicated together with cell switch command. </w:t>
      </w:r>
      <w:r>
        <w:rPr>
          <w:rFonts w:ascii="Times New Roman" w:hAnsi="Times New Roman" w:hint="eastAsia"/>
          <w:sz w:val="20"/>
          <w:szCs w:val="20"/>
        </w:rPr>
        <w:t>However, we think th</w:t>
      </w:r>
      <w:r>
        <w:rPr>
          <w:rFonts w:ascii="Times New Roman" w:hAnsi="Times New Roman" w:hint="eastAsia"/>
          <w:sz w:val="20"/>
          <w:szCs w:val="20"/>
        </w:rPr>
        <w:t>at it is still necessary to clarify when TCI state indicated in cell switch command will be applied in RAN1 spec, e.g., the indicated TCI state in cell switch command is applied starting from a first slot that at least 3</w:t>
      </w:r>
      <w:r>
        <w:rPr>
          <w:rFonts w:ascii="Times New Roman" w:hAnsi="Times New Roman" w:hint="eastAsia"/>
          <w:sz w:val="20"/>
          <w:szCs w:val="20"/>
          <w:vertAlign w:val="subscript"/>
        </w:rPr>
        <w:t>Nsubframe,u_slot</w:t>
      </w:r>
      <w:r>
        <w:rPr>
          <w:rFonts w:ascii="Times New Roman" w:hAnsi="Times New Roman" w:hint="eastAsia"/>
          <w:sz w:val="20"/>
          <w:szCs w:val="20"/>
        </w:rPr>
        <w:t xml:space="preserve"> after the last symb</w:t>
      </w:r>
      <w:r>
        <w:rPr>
          <w:rFonts w:ascii="Times New Roman" w:hAnsi="Times New Roman" w:hint="eastAsia"/>
          <w:sz w:val="20"/>
          <w:szCs w:val="20"/>
        </w:rPr>
        <w:t xml:space="preserve">ol of the PUCCH or PUSCH carrying the HARQ-ACK for the PDSCH which carries MAC-CE containing cell switch command with the beam indication for the target cell(s). Where the value of TCI state application time is </w:t>
      </w:r>
      <w:r>
        <w:rPr>
          <w:rFonts w:ascii="Times New Roman" w:hAnsi="Times New Roman" w:hint="eastAsia"/>
          <w:sz w:val="20"/>
          <w:szCs w:val="20"/>
        </w:rPr>
        <w:t>3N</w:t>
      </w:r>
      <w:r>
        <w:rPr>
          <w:rFonts w:ascii="Times New Roman" w:hAnsi="Times New Roman" w:hint="eastAsia"/>
          <w:sz w:val="20"/>
          <w:szCs w:val="20"/>
          <w:vertAlign w:val="subscript"/>
        </w:rPr>
        <w:t>subframe,u_slot</w:t>
      </w:r>
      <w:r>
        <w:rPr>
          <w:rFonts w:ascii="Times New Roman" w:hAnsi="Times New Roman" w:hint="eastAsia"/>
          <w:sz w:val="20"/>
          <w:szCs w:val="20"/>
        </w:rPr>
        <w:t xml:space="preserve">, which is aligned with </w:t>
      </w:r>
      <w:r>
        <w:rPr>
          <w:rFonts w:ascii="Times New Roman" w:hAnsi="Times New Roman" w:hint="eastAsia"/>
          <w:sz w:val="20"/>
          <w:szCs w:val="20"/>
        </w:rPr>
        <w:t xml:space="preserve">the </w:t>
      </w:r>
      <w:r>
        <w:rPr>
          <w:rFonts w:ascii="Times New Roman" w:hAnsi="Times New Roman" w:hint="eastAsia"/>
          <w:sz w:val="20"/>
          <w:szCs w:val="20"/>
        </w:rPr>
        <w:t xml:space="preserve">value of </w:t>
      </w:r>
      <w:proofErr w:type="spellStart"/>
      <w:r>
        <w:rPr>
          <w:rFonts w:ascii="Times New Roman" w:hAnsi="Times New Roman" w:hint="eastAsia"/>
          <w:sz w:val="20"/>
          <w:szCs w:val="20"/>
        </w:rPr>
        <w:t>T</w:t>
      </w:r>
      <w:r>
        <w:rPr>
          <w:rFonts w:ascii="Times New Roman" w:hAnsi="Times New Roman" w:hint="eastAsia"/>
          <w:sz w:val="20"/>
          <w:szCs w:val="20"/>
          <w:vertAlign w:val="subscript"/>
        </w:rPr>
        <w:t>cmd</w:t>
      </w:r>
      <w:proofErr w:type="spellEnd"/>
      <w:r>
        <w:rPr>
          <w:rFonts w:ascii="Times New Roman" w:hAnsi="Times New Roman" w:hint="eastAsia"/>
          <w:sz w:val="20"/>
          <w:szCs w:val="20"/>
        </w:rPr>
        <w:t xml:space="preserve"> specified in RAN4</w:t>
      </w:r>
      <w:r>
        <w:rPr>
          <w:rFonts w:ascii="Times New Roman" w:hAnsi="Times New Roman" w:hint="eastAsia"/>
          <w:sz w:val="20"/>
          <w:szCs w:val="20"/>
        </w:rPr>
        <w:t xml:space="preserve"> </w:t>
      </w:r>
      <w:r>
        <w:rPr>
          <w:rFonts w:ascii="Times New Roman" w:hAnsi="Times New Roman" w:hint="eastAsia"/>
          <w:sz w:val="20"/>
          <w:szCs w:val="20"/>
        </w:rPr>
        <w:t>#106bis-e meeting</w:t>
      </w:r>
      <w:r>
        <w:rPr>
          <w:rFonts w:ascii="Times New Roman" w:hAnsi="Times New Roman" w:hint="eastAsia"/>
          <w:sz w:val="20"/>
          <w:szCs w:val="20"/>
        </w:rPr>
        <w:t xml:space="preserve">, that is </w:t>
      </w:r>
      <w:proofErr w:type="spellStart"/>
      <w:r>
        <w:rPr>
          <w:rFonts w:ascii="Times New Roman" w:hAnsi="Times New Roman" w:hint="eastAsia"/>
          <w:sz w:val="20"/>
          <w:szCs w:val="20"/>
        </w:rPr>
        <w:t>T</w:t>
      </w:r>
      <w:r>
        <w:rPr>
          <w:rFonts w:ascii="Times New Roman" w:hAnsi="Times New Roman" w:hint="eastAsia"/>
          <w:sz w:val="20"/>
          <w:szCs w:val="20"/>
          <w:vertAlign w:val="subscript"/>
        </w:rPr>
        <w:t>cmd</w:t>
      </w:r>
      <w:proofErr w:type="spellEnd"/>
      <w:r>
        <w:rPr>
          <w:rFonts w:ascii="Times New Roman" w:hAnsi="Times New Roman" w:hint="eastAsia"/>
          <w:sz w:val="20"/>
          <w:szCs w:val="20"/>
        </w:rPr>
        <w:t xml:space="preserve"> equals to T</w:t>
      </w:r>
      <w:r>
        <w:rPr>
          <w:rFonts w:ascii="Times New Roman" w:hAnsi="Times New Roman" w:hint="eastAsia"/>
          <w:sz w:val="20"/>
          <w:szCs w:val="20"/>
          <w:vertAlign w:val="subscript"/>
        </w:rPr>
        <w:t>HARQ</w:t>
      </w:r>
      <w:r>
        <w:rPr>
          <w:rFonts w:ascii="Times New Roman" w:hAnsi="Times New Roman" w:hint="eastAsia"/>
          <w:sz w:val="20"/>
          <w:szCs w:val="20"/>
        </w:rPr>
        <w:t>+3ms, where T</w:t>
      </w:r>
      <w:r>
        <w:rPr>
          <w:rFonts w:ascii="Times New Roman" w:hAnsi="Times New Roman" w:hint="eastAsia"/>
          <w:sz w:val="20"/>
          <w:szCs w:val="20"/>
          <w:vertAlign w:val="subscript"/>
        </w:rPr>
        <w:t>HARQ</w:t>
      </w:r>
      <w:r>
        <w:rPr>
          <w:rFonts w:ascii="Times New Roman" w:hAnsi="Times New Roman" w:hint="eastAsia"/>
          <w:sz w:val="20"/>
          <w:szCs w:val="20"/>
        </w:rPr>
        <w:t xml:space="preserve"> is the timing between cell switch command and acknowledgement as specified in TS 38.213</w:t>
      </w:r>
      <w:r>
        <w:rPr>
          <w:rFonts w:ascii="Times New Roman" w:hAnsi="Times New Roman" w:hint="eastAsia"/>
          <w:sz w:val="20"/>
          <w:szCs w:val="20"/>
        </w:rPr>
        <w:t xml:space="preserve"> and </w:t>
      </w:r>
      <w:proofErr w:type="spellStart"/>
      <w:r>
        <w:rPr>
          <w:rFonts w:ascii="Times New Roman" w:hAnsi="Times New Roman" w:hint="eastAsia"/>
          <w:sz w:val="20"/>
          <w:szCs w:val="20"/>
        </w:rPr>
        <w:t>T</w:t>
      </w:r>
      <w:r>
        <w:rPr>
          <w:rFonts w:ascii="Times New Roman" w:hAnsi="Times New Roman" w:hint="eastAsia"/>
          <w:sz w:val="20"/>
          <w:szCs w:val="20"/>
          <w:vertAlign w:val="subscript"/>
        </w:rPr>
        <w:t>cmd</w:t>
      </w:r>
      <w:proofErr w:type="spellEnd"/>
      <w:r>
        <w:rPr>
          <w:rFonts w:ascii="Times New Roman" w:hAnsi="Times New Roman" w:hint="eastAsia"/>
          <w:sz w:val="20"/>
          <w:szCs w:val="20"/>
        </w:rPr>
        <w:t xml:space="preserve"> is a time for processing L1/L2-command (HARQ and parsing) spec</w:t>
      </w:r>
      <w:r>
        <w:rPr>
          <w:rFonts w:ascii="Times New Roman" w:hAnsi="Times New Roman" w:hint="eastAsia"/>
          <w:sz w:val="20"/>
          <w:szCs w:val="20"/>
        </w:rPr>
        <w:t>ified in TS 300 running CR for introduction of NR further mobility enhancements in [5]</w:t>
      </w:r>
      <w:r>
        <w:rPr>
          <w:rFonts w:ascii="Times New Roman" w:hAnsi="Times New Roman" w:hint="eastAsia"/>
          <w:sz w:val="20"/>
          <w:szCs w:val="20"/>
        </w:rPr>
        <w:t>.</w:t>
      </w:r>
    </w:p>
    <w:p w:rsidR="006209C5" w:rsidRDefault="006C323E">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6</w:t>
      </w:r>
      <w:r>
        <w:rPr>
          <w:rFonts w:ascii="Times New Roman" w:hAnsi="Times New Roman"/>
          <w:b/>
          <w:bCs/>
          <w:i/>
          <w:sz w:val="20"/>
          <w:szCs w:val="20"/>
        </w:rPr>
        <w:t xml:space="preserve">: </w:t>
      </w:r>
      <w:r>
        <w:rPr>
          <w:rFonts w:ascii="Times New Roman" w:hAnsi="Times New Roman"/>
          <w:i/>
          <w:sz w:val="20"/>
          <w:szCs w:val="20"/>
        </w:rPr>
        <w:t xml:space="preserve">Indicated TCI state </w:t>
      </w:r>
      <w:r>
        <w:rPr>
          <w:rFonts w:ascii="Times New Roman" w:hAnsi="Times New Roman" w:hint="eastAsia"/>
          <w:i/>
          <w:sz w:val="20"/>
          <w:szCs w:val="20"/>
        </w:rPr>
        <w:t>in cell switch command is applied starting from a first slot that at least 3</w:t>
      </w:r>
      <w:proofErr w:type="gramStart"/>
      <w:r>
        <w:rPr>
          <w:rFonts w:ascii="Times New Roman" w:hAnsi="Times New Roman" w:hint="eastAsia"/>
          <w:i/>
          <w:sz w:val="20"/>
          <w:szCs w:val="20"/>
        </w:rPr>
        <w:t>N</w:t>
      </w:r>
      <w:r>
        <w:rPr>
          <w:rFonts w:ascii="Times New Roman" w:hAnsi="Times New Roman" w:hint="eastAsia"/>
          <w:i/>
          <w:sz w:val="20"/>
          <w:szCs w:val="20"/>
          <w:vertAlign w:val="subscript"/>
        </w:rPr>
        <w:t>subframe,u</w:t>
      </w:r>
      <w:proofErr w:type="gramEnd"/>
      <w:r>
        <w:rPr>
          <w:rFonts w:ascii="Times New Roman" w:hAnsi="Times New Roman" w:hint="eastAsia"/>
          <w:i/>
          <w:sz w:val="20"/>
          <w:szCs w:val="20"/>
          <w:vertAlign w:val="subscript"/>
        </w:rPr>
        <w:t>_slot</w:t>
      </w:r>
      <w:r>
        <w:rPr>
          <w:rFonts w:ascii="Times New Roman" w:hAnsi="Times New Roman" w:hint="eastAsia"/>
          <w:i/>
          <w:sz w:val="20"/>
          <w:szCs w:val="20"/>
        </w:rPr>
        <w:t xml:space="preserve"> after the last symbol of the PUCCH or PUSCH carrying the HARQ-ACK for the PDSCH which carries MAC-CE containing cell switch command with the beam indication for the target cell(s)</w:t>
      </w:r>
      <w:r>
        <w:rPr>
          <w:rFonts w:ascii="Times New Roman" w:hAnsi="Times New Roman" w:hint="eastAsia"/>
          <w:i/>
          <w:sz w:val="20"/>
          <w:szCs w:val="20"/>
        </w:rPr>
        <w:t>.</w:t>
      </w:r>
    </w:p>
    <w:p w:rsidR="006209C5" w:rsidRDefault="006C323E">
      <w:pPr>
        <w:numPr>
          <w:ilvl w:val="0"/>
          <w:numId w:val="11"/>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Note: From RAN1 perspective, it is not necessary to define additional beam</w:t>
      </w:r>
      <w:r>
        <w:rPr>
          <w:rFonts w:ascii="Times New Roman" w:hAnsi="Times New Roman" w:hint="eastAsia"/>
          <w:i/>
          <w:sz w:val="20"/>
          <w:szCs w:val="20"/>
        </w:rPr>
        <w:t xml:space="preserve"> application time on top of cell switch delay for the case that TCI state is indicated together with the cell switch command.</w:t>
      </w:r>
    </w:p>
    <w:p w:rsidR="006209C5" w:rsidRDefault="006C323E">
      <w:pPr>
        <w:pStyle w:val="Heading2"/>
        <w:numPr>
          <w:ilvl w:val="0"/>
          <w:numId w:val="0"/>
        </w:numPr>
        <w:rPr>
          <w:rFonts w:eastAsia="宋体"/>
          <w:lang w:val="en-US"/>
        </w:rPr>
      </w:pPr>
      <w:r>
        <w:rPr>
          <w:rFonts w:eastAsia="宋体" w:hint="eastAsia"/>
          <w:lang w:val="en-US"/>
        </w:rPr>
        <w:t>2.2</w:t>
      </w:r>
      <w:r>
        <w:rPr>
          <w:rFonts w:eastAsia="宋体" w:hint="eastAsia"/>
          <w:lang w:val="en-US"/>
        </w:rPr>
        <w:tab/>
        <w:t>Dynamic cell switch mechanism</w:t>
      </w:r>
    </w:p>
    <w:p w:rsidR="006209C5" w:rsidRDefault="006C323E">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For cell switch command, one remaining issue is whether and how indicated TCI state is applied for multiple cells. According to the agreements achieved in previous meetings, we noticed that TCI state indicated in cell switch command can be only applied for</w:t>
      </w:r>
      <w:r>
        <w:rPr>
          <w:rFonts w:ascii="Times New Roman" w:hAnsi="Times New Roman" w:hint="eastAsia"/>
          <w:sz w:val="20"/>
          <w:szCs w:val="20"/>
        </w:rPr>
        <w:t xml:space="preserve"> candidate cell index included in same cell switch command and there is no conclusion for multiple cells including CA scenario. </w:t>
      </w:r>
    </w:p>
    <w:p w:rsidR="006209C5" w:rsidRDefault="006C323E">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However, according to LS from RAN2, RAN2 has agreed that </w:t>
      </w:r>
      <w:proofErr w:type="spellStart"/>
      <w:r>
        <w:rPr>
          <w:rFonts w:ascii="Times New Roman" w:hAnsi="Times New Roman" w:hint="eastAsia"/>
          <w:sz w:val="20"/>
          <w:szCs w:val="20"/>
        </w:rPr>
        <w:t>SCell</w:t>
      </w:r>
      <w:proofErr w:type="spellEnd"/>
      <w:r>
        <w:rPr>
          <w:rFonts w:ascii="Times New Roman" w:hAnsi="Times New Roman" w:hint="eastAsia"/>
          <w:sz w:val="20"/>
          <w:szCs w:val="20"/>
        </w:rPr>
        <w:t xml:space="preserve"> activation state is not indicated in cell switch command, but ca</w:t>
      </w:r>
      <w:r>
        <w:rPr>
          <w:rFonts w:ascii="Times New Roman" w:hAnsi="Times New Roman" w:hint="eastAsia"/>
          <w:sz w:val="20"/>
          <w:szCs w:val="20"/>
        </w:rPr>
        <w:t xml:space="preserve">n be obtained based on RRC configuration. It means that </w:t>
      </w:r>
      <w:proofErr w:type="spellStart"/>
      <w:r>
        <w:rPr>
          <w:rFonts w:ascii="Times New Roman" w:hAnsi="Times New Roman" w:hint="eastAsia"/>
          <w:sz w:val="20"/>
          <w:szCs w:val="20"/>
        </w:rPr>
        <w:t>SCell</w:t>
      </w:r>
      <w:proofErr w:type="spellEnd"/>
      <w:r>
        <w:rPr>
          <w:rFonts w:ascii="Times New Roman" w:hAnsi="Times New Roman" w:hint="eastAsia"/>
          <w:sz w:val="20"/>
          <w:szCs w:val="20"/>
        </w:rPr>
        <w:t xml:space="preserve"> activation state can be obtained through RRC configuration configured before cell switch command or corresponding to target cell index indicated in cell switch command. With such information, TC</w:t>
      </w:r>
      <w:r>
        <w:rPr>
          <w:rFonts w:ascii="Times New Roman" w:hAnsi="Times New Roman" w:hint="eastAsia"/>
          <w:sz w:val="20"/>
          <w:szCs w:val="20"/>
        </w:rPr>
        <w:t>I state for target cell indicated in cell switch command can be applied to a</w:t>
      </w:r>
      <w:r>
        <w:rPr>
          <w:rFonts w:ascii="Times New Roman" w:hAnsi="Times New Roman" w:hint="eastAsia"/>
          <w:sz w:val="20"/>
          <w:szCs w:val="20"/>
        </w:rPr>
        <w:t xml:space="preserve"> list</w:t>
      </w:r>
      <w:r>
        <w:rPr>
          <w:rFonts w:ascii="Times New Roman" w:hAnsi="Times New Roman" w:hint="eastAsia"/>
          <w:sz w:val="20"/>
          <w:szCs w:val="20"/>
        </w:rPr>
        <w:t xml:space="preserve"> of</w:t>
      </w:r>
      <w:r>
        <w:rPr>
          <w:rFonts w:ascii="Times New Roman" w:hAnsi="Times New Roman" w:hint="eastAsia"/>
          <w:sz w:val="20"/>
          <w:szCs w:val="20"/>
        </w:rPr>
        <w:t xml:space="preserve"> </w:t>
      </w:r>
      <w:r>
        <w:rPr>
          <w:rFonts w:ascii="Times New Roman" w:hAnsi="Times New Roman" w:hint="eastAsia"/>
          <w:sz w:val="20"/>
          <w:szCs w:val="20"/>
        </w:rPr>
        <w:t>cells</w:t>
      </w:r>
      <w:r>
        <w:rPr>
          <w:rFonts w:ascii="Times New Roman" w:hAnsi="Times New Roman" w:hint="eastAsia"/>
          <w:sz w:val="20"/>
          <w:szCs w:val="20"/>
        </w:rPr>
        <w:t xml:space="preserve"> if target </w:t>
      </w:r>
      <w:proofErr w:type="spellStart"/>
      <w:r>
        <w:rPr>
          <w:rFonts w:ascii="Times New Roman" w:hAnsi="Times New Roman" w:hint="eastAsia"/>
          <w:sz w:val="20"/>
          <w:szCs w:val="20"/>
        </w:rPr>
        <w:t>cel</w:t>
      </w:r>
      <w:proofErr w:type="spellEnd"/>
      <w:r>
        <w:rPr>
          <w:rFonts w:ascii="Times New Roman" w:hAnsi="Times New Roman" w:hint="eastAsia"/>
          <w:sz w:val="20"/>
          <w:szCs w:val="20"/>
        </w:rPr>
        <w:t xml:space="preserve"> is in the list of cells, where the configuration of a list of cells can reuse Rel-17 RRC parameter </w:t>
      </w:r>
      <w:r>
        <w:rPr>
          <w:rFonts w:ascii="Times New Roman" w:hAnsi="Times New Roman"/>
          <w:sz w:val="20"/>
          <w:szCs w:val="20"/>
        </w:rPr>
        <w:t>“</w:t>
      </w:r>
      <w:proofErr w:type="spellStart"/>
      <w:r>
        <w:rPr>
          <w:rFonts w:ascii="Times New Roman" w:hAnsi="Times New Roman"/>
          <w:iCs/>
          <w:sz w:val="20"/>
          <w:szCs w:val="20"/>
        </w:rPr>
        <w:t>simultaneousU</w:t>
      </w:r>
      <w:proofErr w:type="spellEnd"/>
      <w:r>
        <w:rPr>
          <w:rFonts w:ascii="Times New Roman" w:hAnsi="Times New Roman"/>
          <w:iCs/>
          <w:sz w:val="20"/>
          <w:szCs w:val="20"/>
        </w:rPr>
        <w:t>-TCI-</w:t>
      </w:r>
      <w:proofErr w:type="spellStart"/>
      <w:r>
        <w:rPr>
          <w:rFonts w:ascii="Times New Roman" w:hAnsi="Times New Roman"/>
          <w:iCs/>
          <w:sz w:val="20"/>
          <w:szCs w:val="20"/>
        </w:rPr>
        <w:t>UpdateList</w:t>
      </w:r>
      <w:proofErr w:type="spellEnd"/>
      <w:r>
        <w:rPr>
          <w:rFonts w:ascii="Times New Roman" w:hAnsi="Times New Roman"/>
          <w:sz w:val="20"/>
          <w:szCs w:val="20"/>
        </w:rPr>
        <w:t>”</w:t>
      </w:r>
      <w:r>
        <w:rPr>
          <w:rFonts w:ascii="Times New Roman" w:hAnsi="Times New Roman" w:hint="eastAsia"/>
          <w:sz w:val="20"/>
          <w:szCs w:val="20"/>
        </w:rPr>
        <w:t>.</w:t>
      </w:r>
    </w:p>
    <w:p w:rsidR="006209C5" w:rsidRDefault="006C323E">
      <w:pPr>
        <w:numPr>
          <w:ilvl w:val="255"/>
          <w:numId w:val="0"/>
        </w:numPr>
        <w:snapToGrid w:val="0"/>
        <w:spacing w:before="24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7</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TCI state for target cell indicated in cell switch command can be applied to a </w:t>
      </w:r>
      <w:r>
        <w:rPr>
          <w:rFonts w:ascii="Times New Roman" w:hAnsi="Times New Roman"/>
          <w:i/>
          <w:sz w:val="20"/>
          <w:szCs w:val="20"/>
        </w:rPr>
        <w:t>list</w:t>
      </w:r>
      <w:r>
        <w:rPr>
          <w:rFonts w:ascii="Times New Roman" w:hAnsi="Times New Roman" w:hint="eastAsia"/>
          <w:i/>
          <w:sz w:val="20"/>
          <w:szCs w:val="20"/>
        </w:rPr>
        <w:t xml:space="preserve"> of cell</w:t>
      </w:r>
      <w:r>
        <w:rPr>
          <w:rFonts w:ascii="Times New Roman" w:hAnsi="Times New Roman" w:hint="eastAsia"/>
          <w:i/>
          <w:sz w:val="20"/>
          <w:szCs w:val="20"/>
        </w:rPr>
        <w:t xml:space="preserve">s </w:t>
      </w:r>
      <w:r>
        <w:rPr>
          <w:rFonts w:ascii="Times New Roman" w:hAnsi="Times New Roman" w:hint="eastAsia"/>
          <w:i/>
          <w:sz w:val="20"/>
          <w:szCs w:val="20"/>
        </w:rPr>
        <w:t xml:space="preserve">if target cell is in the </w:t>
      </w:r>
      <w:r>
        <w:rPr>
          <w:rFonts w:ascii="Times New Roman" w:hAnsi="Times New Roman"/>
          <w:i/>
          <w:sz w:val="20"/>
          <w:szCs w:val="20"/>
        </w:rPr>
        <w:t>list</w:t>
      </w:r>
      <w:r>
        <w:rPr>
          <w:rFonts w:ascii="Times New Roman" w:hAnsi="Times New Roman" w:hint="eastAsia"/>
          <w:i/>
          <w:sz w:val="20"/>
          <w:szCs w:val="20"/>
        </w:rPr>
        <w:t xml:space="preserve"> of c</w:t>
      </w:r>
      <w:r>
        <w:rPr>
          <w:rFonts w:ascii="Times New Roman" w:hAnsi="Times New Roman"/>
          <w:i/>
          <w:sz w:val="20"/>
          <w:szCs w:val="20"/>
        </w:rPr>
        <w:t>ells</w:t>
      </w:r>
    </w:p>
    <w:p w:rsidR="006209C5" w:rsidRDefault="006C323E">
      <w:pPr>
        <w:numPr>
          <w:ilvl w:val="0"/>
          <w:numId w:val="14"/>
        </w:numPr>
        <w:snapToGrid w:val="0"/>
        <w:spacing w:before="60" w:after="120" w:line="288" w:lineRule="auto"/>
        <w:jc w:val="both"/>
        <w:rPr>
          <w:rFonts w:ascii="Times New Roman" w:hAnsi="Times New Roman"/>
          <w:i/>
          <w:sz w:val="20"/>
          <w:szCs w:val="20"/>
        </w:rPr>
      </w:pPr>
      <w:r>
        <w:rPr>
          <w:rFonts w:ascii="Times New Roman" w:hAnsi="Times New Roman" w:hint="eastAsia"/>
          <w:i/>
          <w:sz w:val="20"/>
          <w:szCs w:val="20"/>
        </w:rPr>
        <w:t xml:space="preserve">The list of cells can be configured by reusing </w:t>
      </w:r>
      <w:r>
        <w:rPr>
          <w:rFonts w:ascii="Times New Roman" w:hAnsi="Times New Roman"/>
          <w:i/>
          <w:sz w:val="20"/>
          <w:szCs w:val="20"/>
        </w:rPr>
        <w:t xml:space="preserve">Rel-17 RRC parameter </w:t>
      </w:r>
      <w:r>
        <w:rPr>
          <w:rFonts w:ascii="Times New Roman" w:hAnsi="Times New Roman"/>
          <w:i/>
          <w:sz w:val="20"/>
          <w:szCs w:val="20"/>
        </w:rPr>
        <w:t>“</w:t>
      </w:r>
      <w:proofErr w:type="spellStart"/>
      <w:r>
        <w:rPr>
          <w:rFonts w:ascii="Times New Roman" w:hAnsi="Times New Roman"/>
          <w:i/>
          <w:sz w:val="20"/>
          <w:szCs w:val="20"/>
        </w:rPr>
        <w:t>simultaneousU</w:t>
      </w:r>
      <w:proofErr w:type="spellEnd"/>
      <w:r>
        <w:rPr>
          <w:rFonts w:ascii="Times New Roman" w:hAnsi="Times New Roman"/>
          <w:i/>
          <w:sz w:val="20"/>
          <w:szCs w:val="20"/>
        </w:rPr>
        <w:t>-TCI-</w:t>
      </w:r>
      <w:proofErr w:type="spellStart"/>
      <w:r>
        <w:rPr>
          <w:rFonts w:ascii="Times New Roman" w:hAnsi="Times New Roman"/>
          <w:i/>
          <w:sz w:val="20"/>
          <w:szCs w:val="20"/>
        </w:rPr>
        <w:t>UpdateList</w:t>
      </w:r>
      <w:proofErr w:type="spellEnd"/>
      <w:r>
        <w:rPr>
          <w:rFonts w:ascii="Times New Roman" w:hAnsi="Times New Roman"/>
          <w:i/>
          <w:sz w:val="20"/>
          <w:szCs w:val="20"/>
        </w:rPr>
        <w:t>”</w:t>
      </w:r>
      <w:r>
        <w:rPr>
          <w:rFonts w:ascii="Times New Roman" w:hAnsi="Times New Roman" w:hint="eastAsia"/>
          <w:i/>
          <w:sz w:val="20"/>
          <w:szCs w:val="20"/>
        </w:rPr>
        <w:t>.</w:t>
      </w:r>
    </w:p>
    <w:bookmarkEnd w:id="7"/>
    <w:bookmarkEnd w:id="8"/>
    <w:bookmarkEnd w:id="9"/>
    <w:p w:rsidR="006209C5" w:rsidRDefault="006C323E">
      <w:pPr>
        <w:pStyle w:val="Heading1"/>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lastRenderedPageBreak/>
        <w:t>Conclusion</w:t>
      </w:r>
    </w:p>
    <w:p w:rsidR="006209C5" w:rsidRDefault="006C323E">
      <w:pPr>
        <w:snapToGrid w:val="0"/>
        <w:spacing w:beforeLines="50" w:before="180" w:afterLines="50" w:after="180" w:line="240" w:lineRule="auto"/>
        <w:jc w:val="both"/>
        <w:rPr>
          <w:rFonts w:ascii="Times New Roman" w:hAnsi="Times New Roman"/>
          <w:iCs/>
          <w:sz w:val="20"/>
          <w:szCs w:val="20"/>
        </w:rPr>
      </w:pPr>
      <w:bookmarkStart w:id="66" w:name="OLE_LINK10"/>
      <w:bookmarkStart w:id="67" w:name="OLE_LINK11"/>
      <w:r>
        <w:rPr>
          <w:rFonts w:ascii="Times New Roman" w:hAnsi="Times New Roman"/>
          <w:sz w:val="20"/>
          <w:szCs w:val="20"/>
          <w:lang w:val="en-GB"/>
        </w:rPr>
        <w:t>In this cont</w:t>
      </w:r>
      <w:r>
        <w:rPr>
          <w:rFonts w:ascii="Times New Roman" w:hAnsi="Times New Roman"/>
          <w:sz w:val="20"/>
          <w:szCs w:val="20"/>
          <w:lang w:val="en-GB"/>
        </w:rPr>
        <w:t xml:space="preserve">ribution, we will share </w:t>
      </w:r>
      <w:r>
        <w:rPr>
          <w:rFonts w:ascii="Times New Roman" w:hAnsi="Times New Roman"/>
          <w:sz w:val="20"/>
          <w:szCs w:val="20"/>
        </w:rPr>
        <w:t xml:space="preserve">our views on Rel-18 L1/L2 </w:t>
      </w:r>
      <w:r>
        <w:rPr>
          <w:rFonts w:ascii="Times New Roman" w:hAnsi="Times New Roman" w:hint="eastAsia"/>
          <w:sz w:val="20"/>
          <w:szCs w:val="20"/>
        </w:rPr>
        <w:t>triggered</w:t>
      </w:r>
      <w:r>
        <w:rPr>
          <w:rFonts w:ascii="Times New Roman" w:hAnsi="Times New Roman"/>
          <w:sz w:val="20"/>
          <w:szCs w:val="20"/>
        </w:rPr>
        <w:t xml:space="preserve"> mobility</w:t>
      </w:r>
      <w:r>
        <w:rPr>
          <w:rFonts w:ascii="Times New Roman" w:hAnsi="Times New Roman"/>
          <w:i/>
          <w:iCs/>
          <w:sz w:val="20"/>
          <w:szCs w:val="20"/>
        </w:rPr>
        <w:t xml:space="preserve">. </w:t>
      </w:r>
      <w:r>
        <w:rPr>
          <w:rFonts w:ascii="Times New Roman" w:hAnsi="Times New Roman"/>
          <w:iCs/>
          <w:sz w:val="20"/>
          <w:szCs w:val="20"/>
        </w:rPr>
        <w:t>The proposals</w:t>
      </w:r>
      <w:r>
        <w:rPr>
          <w:rFonts w:ascii="Times New Roman" w:hAnsi="Times New Roman" w:hint="eastAsia"/>
          <w:iCs/>
          <w:sz w:val="20"/>
          <w:szCs w:val="20"/>
        </w:rPr>
        <w:t xml:space="preserve"> and Text proposals </w:t>
      </w:r>
      <w:r>
        <w:rPr>
          <w:rFonts w:ascii="Times New Roman" w:hAnsi="Times New Roman"/>
          <w:iCs/>
          <w:sz w:val="20"/>
          <w:szCs w:val="20"/>
        </w:rPr>
        <w:t>are provided as follows:</w:t>
      </w:r>
    </w:p>
    <w:p w:rsidR="006209C5" w:rsidRDefault="006C323E">
      <w:pPr>
        <w:numPr>
          <w:ilvl w:val="255"/>
          <w:numId w:val="0"/>
        </w:numPr>
        <w:snapToGrid w:val="0"/>
        <w:spacing w:beforeLines="50" w:before="180" w:after="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b/>
          <w:bCs/>
          <w:i/>
          <w:sz w:val="20"/>
          <w:szCs w:val="20"/>
        </w:rPr>
        <w:t xml:space="preserve">: </w:t>
      </w:r>
      <w:r>
        <w:rPr>
          <w:rFonts w:ascii="Times New Roman" w:hAnsi="Times New Roman"/>
          <w:i/>
          <w:sz w:val="20"/>
          <w:szCs w:val="20"/>
        </w:rPr>
        <w:t>TRS-based</w:t>
      </w:r>
      <w:r>
        <w:rPr>
          <w:rFonts w:ascii="Times New Roman" w:hAnsi="Times New Roman" w:hint="eastAsia"/>
          <w:i/>
          <w:sz w:val="20"/>
          <w:szCs w:val="20"/>
        </w:rPr>
        <w:t xml:space="preserve"> fine DL synchronization</w:t>
      </w:r>
      <w:r>
        <w:rPr>
          <w:rFonts w:ascii="Times New Roman" w:hAnsi="Times New Roman"/>
          <w:i/>
          <w:sz w:val="20"/>
          <w:szCs w:val="20"/>
        </w:rPr>
        <w:t xml:space="preserve"> can be achieved</w:t>
      </w:r>
      <w:r>
        <w:rPr>
          <w:rFonts w:ascii="Times New Roman" w:hAnsi="Times New Roman" w:hint="eastAsia"/>
          <w:i/>
          <w:sz w:val="20"/>
          <w:szCs w:val="20"/>
        </w:rPr>
        <w:t xml:space="preserve"> if TRS is configured as QCL source RS in the activated TCI state</w:t>
      </w:r>
      <w:r>
        <w:rPr>
          <w:rFonts w:ascii="Times New Roman" w:hAnsi="Times New Roman"/>
          <w:i/>
          <w:sz w:val="20"/>
          <w:szCs w:val="20"/>
        </w:rPr>
        <w:t xml:space="preserve"> and after receiving cell switch command</w:t>
      </w:r>
      <w:r>
        <w:rPr>
          <w:rFonts w:ascii="Times New Roman" w:hAnsi="Times New Roman" w:hint="eastAsia"/>
          <w:i/>
          <w:sz w:val="20"/>
          <w:szCs w:val="20"/>
        </w:rPr>
        <w:t>.</w:t>
      </w:r>
    </w:p>
    <w:p w:rsidR="006209C5" w:rsidRDefault="006C323E">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2</w:t>
      </w:r>
      <w:r>
        <w:rPr>
          <w:rFonts w:ascii="Times New Roman" w:hAnsi="Times New Roman"/>
          <w:b/>
          <w:bCs/>
          <w:i/>
          <w:sz w:val="20"/>
          <w:szCs w:val="20"/>
        </w:rPr>
        <w:t xml:space="preserve">: </w:t>
      </w:r>
      <w:r>
        <w:rPr>
          <w:rFonts w:ascii="Times New Roman" w:hAnsi="Times New Roman" w:hint="eastAsia"/>
          <w:i/>
          <w:sz w:val="20"/>
          <w:szCs w:val="20"/>
        </w:rPr>
        <w:t xml:space="preserve">In order not to violate the following agreement made in RAN1#113 meeting, </w:t>
      </w:r>
      <w:r>
        <w:rPr>
          <w:rFonts w:ascii="Times New Roman" w:hAnsi="Times New Roman"/>
          <w:i/>
          <w:sz w:val="20"/>
          <w:szCs w:val="20"/>
        </w:rPr>
        <w:t>the following</w:t>
      </w:r>
      <w:r>
        <w:rPr>
          <w:rFonts w:ascii="Times New Roman" w:hAnsi="Times New Roman" w:hint="eastAsia"/>
          <w:i/>
          <w:sz w:val="20"/>
          <w:szCs w:val="20"/>
        </w:rPr>
        <w:t xml:space="preserve"> </w:t>
      </w:r>
      <w:r>
        <w:rPr>
          <w:rFonts w:ascii="Times New Roman" w:hAnsi="Times New Roman"/>
          <w:i/>
          <w:sz w:val="20"/>
          <w:szCs w:val="20"/>
        </w:rPr>
        <w:t>should be supported for a given TCI state in LTM:</w:t>
      </w:r>
    </w:p>
    <w:p w:rsidR="006209C5" w:rsidRDefault="006C323E">
      <w:pPr>
        <w:numPr>
          <w:ilvl w:val="0"/>
          <w:numId w:val="8"/>
        </w:numPr>
        <w:snapToGrid w:val="0"/>
        <w:spacing w:before="60" w:after="60" w:line="288" w:lineRule="auto"/>
        <w:jc w:val="both"/>
        <w:rPr>
          <w:rFonts w:ascii="Times New Roman" w:hAnsi="Times New Roman"/>
          <w:i/>
          <w:sz w:val="20"/>
          <w:szCs w:val="20"/>
        </w:rPr>
      </w:pPr>
      <w:r>
        <w:rPr>
          <w:rFonts w:ascii="Times New Roman" w:hAnsi="Times New Roman"/>
          <w:i/>
          <w:sz w:val="20"/>
          <w:szCs w:val="20"/>
        </w:rPr>
        <w:t>Before/during receiving cell switch command, the UE only need</w:t>
      </w:r>
      <w:r>
        <w:rPr>
          <w:rFonts w:ascii="Times New Roman" w:hAnsi="Times New Roman" w:hint="eastAsia"/>
          <w:i/>
          <w:sz w:val="20"/>
          <w:szCs w:val="20"/>
        </w:rPr>
        <w:t>s</w:t>
      </w:r>
      <w:r>
        <w:rPr>
          <w:rFonts w:ascii="Times New Roman" w:hAnsi="Times New Roman"/>
          <w:i/>
          <w:sz w:val="20"/>
          <w:szCs w:val="20"/>
        </w:rPr>
        <w:t xml:space="preserve"> t</w:t>
      </w:r>
      <w:r>
        <w:rPr>
          <w:rFonts w:ascii="Times New Roman" w:hAnsi="Times New Roman"/>
          <w:i/>
          <w:sz w:val="20"/>
          <w:szCs w:val="20"/>
        </w:rPr>
        <w:t xml:space="preserve">o track SSB </w:t>
      </w:r>
      <w:r>
        <w:rPr>
          <w:rFonts w:ascii="Times New Roman" w:hAnsi="Times New Roman" w:hint="eastAsia"/>
          <w:i/>
          <w:sz w:val="20"/>
          <w:szCs w:val="20"/>
        </w:rPr>
        <w:t xml:space="preserve">indicated </w:t>
      </w:r>
      <w:r>
        <w:rPr>
          <w:rFonts w:ascii="Times New Roman" w:hAnsi="Times New Roman"/>
          <w:i/>
          <w:sz w:val="20"/>
          <w:szCs w:val="20"/>
        </w:rPr>
        <w:t>in</w:t>
      </w:r>
      <w:r>
        <w:rPr>
          <w:rFonts w:ascii="Times New Roman" w:hAnsi="Times New Roman" w:hint="eastAsia"/>
          <w:i/>
          <w:sz w:val="20"/>
          <w:szCs w:val="20"/>
        </w:rPr>
        <w:t xml:space="preserve"> </w:t>
      </w:r>
      <w:r>
        <w:rPr>
          <w:rFonts w:ascii="Times New Roman" w:hAnsi="Times New Roman"/>
          <w:i/>
          <w:sz w:val="20"/>
          <w:szCs w:val="20"/>
        </w:rPr>
        <w:t>activated TCI state.</w:t>
      </w:r>
    </w:p>
    <w:p w:rsidR="006209C5" w:rsidRDefault="006C323E">
      <w:pPr>
        <w:numPr>
          <w:ilvl w:val="0"/>
          <w:numId w:val="9"/>
        </w:numPr>
        <w:snapToGrid w:val="0"/>
        <w:spacing w:before="60" w:after="60" w:line="288" w:lineRule="auto"/>
        <w:jc w:val="both"/>
        <w:rPr>
          <w:rFonts w:ascii="Times New Roman" w:hAnsi="Times New Roman"/>
          <w:i/>
          <w:sz w:val="20"/>
          <w:szCs w:val="20"/>
        </w:rPr>
      </w:pPr>
      <w:r>
        <w:rPr>
          <w:rFonts w:ascii="Times New Roman" w:hAnsi="Times New Roman"/>
          <w:i/>
          <w:sz w:val="20"/>
          <w:szCs w:val="20"/>
        </w:rPr>
        <w:t>After receiving cell switch command, the UE can identify a TRS based on</w:t>
      </w:r>
      <w:r>
        <w:rPr>
          <w:rFonts w:ascii="Times New Roman" w:hAnsi="Times New Roman" w:hint="eastAsia"/>
          <w:i/>
          <w:sz w:val="20"/>
          <w:szCs w:val="20"/>
        </w:rPr>
        <w:t xml:space="preserve"> </w:t>
      </w:r>
      <w:r>
        <w:rPr>
          <w:rFonts w:ascii="Times New Roman" w:hAnsi="Times New Roman"/>
          <w:i/>
          <w:sz w:val="20"/>
          <w:szCs w:val="20"/>
        </w:rPr>
        <w:t>TRS</w:t>
      </w:r>
      <w:r>
        <w:rPr>
          <w:rFonts w:ascii="Times New Roman" w:hAnsi="Times New Roman" w:hint="eastAsia"/>
          <w:i/>
          <w:sz w:val="20"/>
          <w:szCs w:val="20"/>
        </w:rPr>
        <w:t xml:space="preserve"> indicated </w:t>
      </w:r>
      <w:r>
        <w:rPr>
          <w:rFonts w:ascii="Times New Roman" w:hAnsi="Times New Roman"/>
          <w:i/>
          <w:sz w:val="20"/>
          <w:szCs w:val="20"/>
        </w:rPr>
        <w:t xml:space="preserve">in </w:t>
      </w:r>
      <w:r>
        <w:rPr>
          <w:rFonts w:ascii="Times New Roman" w:hAnsi="Times New Roman" w:hint="eastAsia"/>
          <w:i/>
          <w:sz w:val="20"/>
          <w:szCs w:val="20"/>
        </w:rPr>
        <w:t xml:space="preserve">indicated </w:t>
      </w:r>
      <w:r>
        <w:rPr>
          <w:rFonts w:ascii="Times New Roman" w:hAnsi="Times New Roman"/>
          <w:i/>
          <w:sz w:val="20"/>
          <w:szCs w:val="20"/>
        </w:rPr>
        <w:t xml:space="preserve">TCI state in the target cell, and then track the corresponding TRS. </w:t>
      </w:r>
    </w:p>
    <w:p w:rsidR="006209C5" w:rsidRDefault="006C323E">
      <w:pPr>
        <w:numPr>
          <w:ilvl w:val="255"/>
          <w:numId w:val="0"/>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Note that SSB and TRS are configured as tw</w:t>
      </w:r>
      <w:r>
        <w:rPr>
          <w:rFonts w:ascii="Times New Roman" w:hAnsi="Times New Roman" w:hint="eastAsia"/>
          <w:i/>
          <w:sz w:val="20"/>
          <w:szCs w:val="20"/>
        </w:rPr>
        <w:t>o QCL sources in the TCI state, where SSB is mandatory while TRS is optional.</w:t>
      </w:r>
    </w:p>
    <w:tbl>
      <w:tblPr>
        <w:tblStyle w:val="TableGrid"/>
        <w:tblW w:w="0" w:type="auto"/>
        <w:tblInd w:w="134" w:type="dxa"/>
        <w:tblLook w:val="04A0" w:firstRow="1" w:lastRow="0" w:firstColumn="1" w:lastColumn="0" w:noHBand="0" w:noVBand="1"/>
      </w:tblPr>
      <w:tblGrid>
        <w:gridCol w:w="9216"/>
      </w:tblGrid>
      <w:tr w:rsidR="006209C5">
        <w:tc>
          <w:tcPr>
            <w:tcW w:w="9216" w:type="dxa"/>
          </w:tcPr>
          <w:p w:rsidR="006209C5" w:rsidRDefault="006C323E">
            <w:pPr>
              <w:snapToGrid w:val="0"/>
              <w:spacing w:before="120" w:after="0" w:line="240" w:lineRule="auto"/>
              <w:rPr>
                <w:rFonts w:ascii="Times New Roman" w:hAnsi="Times New Roman"/>
                <w:i/>
                <w:iCs/>
                <w:sz w:val="20"/>
                <w:szCs w:val="20"/>
                <w:lang w:val="en-GB" w:eastAsia="en-US"/>
              </w:rPr>
            </w:pPr>
            <w:r>
              <w:rPr>
                <w:rFonts w:ascii="Times New Roman" w:hAnsi="Times New Roman" w:hint="eastAsia"/>
                <w:b/>
                <w:bCs/>
                <w:i/>
                <w:iCs/>
                <w:sz w:val="20"/>
                <w:szCs w:val="20"/>
                <w:u w:val="single"/>
              </w:rPr>
              <w:t>Conclusion_RAN1#113</w:t>
            </w:r>
          </w:p>
          <w:p w:rsidR="006209C5" w:rsidRDefault="006C323E">
            <w:pPr>
              <w:numPr>
                <w:ilvl w:val="8"/>
                <w:numId w:val="0"/>
              </w:numPr>
              <w:snapToGrid w:val="0"/>
              <w:spacing w:before="60" w:after="0" w:line="240" w:lineRule="exact"/>
              <w:jc w:val="both"/>
              <w:rPr>
                <w:rFonts w:ascii="Times New Roman" w:hAnsi="Times New Roman"/>
                <w:i/>
                <w:iCs/>
                <w:sz w:val="20"/>
                <w:szCs w:val="20"/>
                <w:lang w:val="en-GB" w:eastAsia="en-US"/>
              </w:rPr>
            </w:pPr>
            <w:r>
              <w:rPr>
                <w:rFonts w:ascii="Times New Roman" w:hAnsi="Times New Roman" w:hint="eastAsia"/>
                <w:i/>
                <w:iCs/>
                <w:sz w:val="20"/>
                <w:szCs w:val="20"/>
                <w:lang w:val="en-GB" w:eastAsia="en-US"/>
              </w:rPr>
              <w:t>There is no consensus to introduce additional mechanism to support the following procedures prior to and joint with the reception of L1/L2 cell switch command</w:t>
            </w:r>
            <w:r>
              <w:rPr>
                <w:rFonts w:ascii="Times New Roman" w:hAnsi="Times New Roman" w:hint="eastAsia"/>
                <w:i/>
                <w:iCs/>
                <w:sz w:val="20"/>
                <w:szCs w:val="20"/>
                <w:lang w:val="en-GB" w:eastAsia="en-US"/>
              </w:rPr>
              <w:t xml:space="preserve"> aiming at the reduction of handover delay/interruption in Rel-18 LTM</w:t>
            </w:r>
          </w:p>
          <w:p w:rsidR="006209C5" w:rsidRDefault="006C323E">
            <w:pPr>
              <w:numPr>
                <w:ilvl w:val="8"/>
                <w:numId w:val="0"/>
              </w:numPr>
              <w:snapToGrid w:val="0"/>
              <w:spacing w:after="0" w:line="240" w:lineRule="exact"/>
              <w:ind w:leftChars="200" w:left="440"/>
              <w:jc w:val="both"/>
              <w:rPr>
                <w:rFonts w:ascii="Times New Roman" w:hAnsi="Times New Roman"/>
                <w:i/>
                <w:iCs/>
                <w:sz w:val="20"/>
                <w:szCs w:val="20"/>
                <w:lang w:val="en-GB" w:eastAsia="en-US"/>
              </w:rPr>
            </w:pPr>
            <w:r>
              <w:rPr>
                <w:rFonts w:ascii="Times New Roman" w:hAnsi="Times New Roman" w:hint="eastAsia"/>
                <w:i/>
                <w:iCs/>
                <w:sz w:val="20"/>
                <w:szCs w:val="20"/>
                <w:lang w:val="en-GB" w:eastAsia="en-US"/>
              </w:rPr>
              <w:t xml:space="preserve">-        TRS tracking for candidate cells </w:t>
            </w:r>
          </w:p>
          <w:p w:rsidR="006209C5" w:rsidRDefault="006C323E">
            <w:p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FFS: Whether/How the QCL reference information of TCI states of the candidate cell should be mapped to the source SSB</w:t>
            </w:r>
          </w:p>
          <w:p w:rsidR="006209C5" w:rsidRDefault="006C323E">
            <w:p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 xml:space="preserve">Note: At least for the </w:t>
            </w:r>
            <w:r>
              <w:rPr>
                <w:rFonts w:ascii="Times New Roman" w:hAnsi="Times New Roman" w:hint="eastAsia"/>
                <w:i/>
                <w:sz w:val="20"/>
                <w:szCs w:val="20"/>
              </w:rPr>
              <w:t>candidate cells which are current serving cells, TRS tracking prior to cell switch command is supported</w:t>
            </w:r>
          </w:p>
        </w:tc>
      </w:tr>
    </w:tbl>
    <w:p w:rsidR="006209C5" w:rsidRDefault="006C323E">
      <w:pPr>
        <w:numPr>
          <w:ilvl w:val="255"/>
          <w:numId w:val="0"/>
        </w:numPr>
        <w:snapToGrid w:val="0"/>
        <w:spacing w:before="6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3</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Support activating or deactivating all activated TCI states for candidate cells and target cell other than indicated TCI state for target c</w:t>
      </w:r>
      <w:r>
        <w:rPr>
          <w:rFonts w:ascii="Times New Roman" w:hAnsi="Times New Roman" w:hint="eastAsia"/>
          <w:i/>
          <w:sz w:val="20"/>
          <w:szCs w:val="20"/>
        </w:rPr>
        <w:t xml:space="preserve">ell after switching to target cell, which is achieved by MAC CE TCI state activation or deactivation signaling.  </w:t>
      </w:r>
    </w:p>
    <w:p w:rsidR="006209C5" w:rsidRDefault="006C323E">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4</w:t>
      </w:r>
      <w:r>
        <w:rPr>
          <w:rFonts w:ascii="Times New Roman" w:hAnsi="Times New Roman"/>
          <w:b/>
          <w:bCs/>
          <w:i/>
          <w:sz w:val="20"/>
          <w:szCs w:val="20"/>
        </w:rPr>
        <w:t xml:space="preserve">: </w:t>
      </w:r>
      <w:r>
        <w:rPr>
          <w:rFonts w:ascii="Times New Roman" w:hAnsi="Times New Roman" w:hint="eastAsia"/>
          <w:i/>
          <w:sz w:val="20"/>
          <w:szCs w:val="20"/>
        </w:rPr>
        <w:t>For the case that CFRA is triggered by cell switch command, from RAN1 perspective</w:t>
      </w:r>
    </w:p>
    <w:p w:rsidR="006209C5" w:rsidRDefault="006C323E">
      <w:pPr>
        <w:numPr>
          <w:ilvl w:val="0"/>
          <w:numId w:val="11"/>
        </w:numPr>
        <w:snapToGrid w:val="0"/>
        <w:spacing w:before="60" w:after="60" w:line="288" w:lineRule="auto"/>
        <w:jc w:val="both"/>
        <w:rPr>
          <w:rFonts w:ascii="Times New Roman" w:hAnsi="Times New Roman"/>
          <w:sz w:val="20"/>
          <w:szCs w:val="20"/>
        </w:rPr>
      </w:pPr>
      <w:r>
        <w:rPr>
          <w:rFonts w:ascii="Times New Roman" w:hAnsi="Times New Roman" w:hint="eastAsia"/>
          <w:i/>
          <w:sz w:val="20"/>
          <w:szCs w:val="20"/>
        </w:rPr>
        <w:t xml:space="preserve">If TCI state is indicated in cell switch command, </w:t>
      </w:r>
      <w:r>
        <w:rPr>
          <w:rFonts w:ascii="Times New Roman" w:hAnsi="Times New Roman"/>
          <w:i/>
          <w:sz w:val="20"/>
          <w:szCs w:val="20"/>
        </w:rPr>
        <w:t xml:space="preserve">SSB index </w:t>
      </w:r>
      <w:r>
        <w:rPr>
          <w:rFonts w:ascii="Times New Roman" w:hAnsi="Times New Roman" w:hint="eastAsia"/>
          <w:i/>
          <w:sz w:val="20"/>
          <w:szCs w:val="20"/>
        </w:rPr>
        <w:t>for CFRA should be same as SSB index in the indicated TCI state.</w:t>
      </w:r>
    </w:p>
    <w:p w:rsidR="006209C5" w:rsidRDefault="006C323E">
      <w:pPr>
        <w:numPr>
          <w:ilvl w:val="0"/>
          <w:numId w:val="11"/>
        </w:numPr>
        <w:snapToGrid w:val="0"/>
        <w:spacing w:before="60" w:after="60" w:line="288" w:lineRule="auto"/>
        <w:jc w:val="both"/>
        <w:rPr>
          <w:rFonts w:ascii="Times New Roman" w:hAnsi="Times New Roman"/>
          <w:sz w:val="20"/>
          <w:szCs w:val="20"/>
        </w:rPr>
      </w:pPr>
      <w:r>
        <w:rPr>
          <w:rFonts w:ascii="Times New Roman" w:hAnsi="Times New Roman" w:hint="eastAsia"/>
          <w:i/>
          <w:sz w:val="20"/>
          <w:szCs w:val="20"/>
        </w:rPr>
        <w:t xml:space="preserve">If TCI state is not indicated in cell switch command, a clarification on whether SSB index for CFRA in cell switch command is from </w:t>
      </w:r>
      <w:r>
        <w:rPr>
          <w:rFonts w:ascii="Times New Roman" w:hAnsi="Times New Roman" w:hint="eastAsia"/>
          <w:i/>
          <w:sz w:val="20"/>
          <w:szCs w:val="20"/>
        </w:rPr>
        <w:t>the activated TCI state list before cell switch command is needed.</w:t>
      </w:r>
    </w:p>
    <w:p w:rsidR="006209C5" w:rsidRDefault="006C323E">
      <w:pPr>
        <w:numPr>
          <w:ilvl w:val="0"/>
          <w:numId w:val="12"/>
        </w:numPr>
        <w:snapToGrid w:val="0"/>
        <w:spacing w:before="60" w:after="60" w:line="288" w:lineRule="auto"/>
        <w:jc w:val="both"/>
        <w:rPr>
          <w:rFonts w:ascii="Times New Roman" w:hAnsi="Times New Roman"/>
          <w:i/>
          <w:iCs/>
          <w:sz w:val="20"/>
          <w:szCs w:val="20"/>
        </w:rPr>
      </w:pPr>
      <w:r>
        <w:rPr>
          <w:rFonts w:ascii="Times New Roman" w:hAnsi="Times New Roman" w:hint="eastAsia"/>
          <w:i/>
          <w:iCs/>
          <w:sz w:val="20"/>
          <w:szCs w:val="20"/>
        </w:rPr>
        <w:t>Note: RAN4 needs to consider this case when specifying the relevant requirement on HO delay.</w:t>
      </w:r>
    </w:p>
    <w:p w:rsidR="006209C5" w:rsidRDefault="006C323E">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5</w:t>
      </w:r>
      <w:r>
        <w:rPr>
          <w:rFonts w:ascii="Times New Roman" w:hAnsi="Times New Roman"/>
          <w:b/>
          <w:bCs/>
          <w:i/>
          <w:sz w:val="20"/>
          <w:szCs w:val="20"/>
        </w:rPr>
        <w:t xml:space="preserve">: </w:t>
      </w:r>
      <w:r>
        <w:rPr>
          <w:rFonts w:ascii="Times New Roman" w:hAnsi="Times New Roman" w:hint="eastAsia"/>
          <w:i/>
          <w:sz w:val="20"/>
          <w:szCs w:val="20"/>
        </w:rPr>
        <w:t>For the case that RACH based procedure is done after cell switch command, UE follows</w:t>
      </w:r>
      <w:r>
        <w:rPr>
          <w:rFonts w:ascii="Times New Roman" w:hAnsi="Times New Roman" w:hint="eastAsia"/>
          <w:i/>
          <w:sz w:val="20"/>
          <w:szCs w:val="20"/>
        </w:rPr>
        <w:t xml:space="preserve"> SSB identified in the recent RACH based procedure such as legacy CFRA or CBRA.</w:t>
      </w:r>
    </w:p>
    <w:p w:rsidR="006209C5" w:rsidRDefault="006C323E">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6</w:t>
      </w:r>
      <w:r>
        <w:rPr>
          <w:rFonts w:ascii="Times New Roman" w:hAnsi="Times New Roman"/>
          <w:b/>
          <w:bCs/>
          <w:i/>
          <w:sz w:val="20"/>
          <w:szCs w:val="20"/>
        </w:rPr>
        <w:t xml:space="preserve">: </w:t>
      </w:r>
      <w:r>
        <w:rPr>
          <w:rFonts w:ascii="Times New Roman" w:hAnsi="Times New Roman"/>
          <w:i/>
          <w:sz w:val="20"/>
          <w:szCs w:val="20"/>
        </w:rPr>
        <w:t xml:space="preserve">Indicated TCI state </w:t>
      </w:r>
      <w:r>
        <w:rPr>
          <w:rFonts w:ascii="Times New Roman" w:hAnsi="Times New Roman" w:hint="eastAsia"/>
          <w:i/>
          <w:sz w:val="20"/>
          <w:szCs w:val="20"/>
        </w:rPr>
        <w:t>in cell switch command is applied starting from a first slot that at least 3</w:t>
      </w:r>
      <w:proofErr w:type="gramStart"/>
      <w:r>
        <w:rPr>
          <w:rFonts w:ascii="Times New Roman" w:hAnsi="Times New Roman" w:hint="eastAsia"/>
          <w:i/>
          <w:sz w:val="20"/>
          <w:szCs w:val="20"/>
        </w:rPr>
        <w:t>N</w:t>
      </w:r>
      <w:r>
        <w:rPr>
          <w:rFonts w:ascii="Times New Roman" w:hAnsi="Times New Roman" w:hint="eastAsia"/>
          <w:i/>
          <w:sz w:val="20"/>
          <w:szCs w:val="20"/>
          <w:vertAlign w:val="subscript"/>
        </w:rPr>
        <w:t>subframe,u</w:t>
      </w:r>
      <w:proofErr w:type="gramEnd"/>
      <w:r>
        <w:rPr>
          <w:rFonts w:ascii="Times New Roman" w:hAnsi="Times New Roman" w:hint="eastAsia"/>
          <w:i/>
          <w:sz w:val="20"/>
          <w:szCs w:val="20"/>
          <w:vertAlign w:val="subscript"/>
        </w:rPr>
        <w:t>_slot</w:t>
      </w:r>
      <w:r>
        <w:rPr>
          <w:rFonts w:ascii="Times New Roman" w:hAnsi="Times New Roman" w:hint="eastAsia"/>
          <w:i/>
          <w:sz w:val="20"/>
          <w:szCs w:val="20"/>
        </w:rPr>
        <w:t xml:space="preserve"> after the last symbol of the PUCCH or PUSCH carrying the HARQ-ACK for the PDSCH which carries MAC-CE containing cell switch command with the beam indication for the target cell(s)</w:t>
      </w:r>
      <w:r>
        <w:rPr>
          <w:rFonts w:ascii="Times New Roman" w:hAnsi="Times New Roman" w:hint="eastAsia"/>
          <w:i/>
          <w:sz w:val="20"/>
          <w:szCs w:val="20"/>
        </w:rPr>
        <w:t>.</w:t>
      </w:r>
    </w:p>
    <w:p w:rsidR="006209C5" w:rsidRDefault="006C323E">
      <w:pPr>
        <w:numPr>
          <w:ilvl w:val="0"/>
          <w:numId w:val="14"/>
        </w:numPr>
        <w:snapToGrid w:val="0"/>
        <w:spacing w:before="60" w:after="120" w:line="288" w:lineRule="auto"/>
        <w:jc w:val="both"/>
        <w:rPr>
          <w:rFonts w:ascii="Times New Roman" w:hAnsi="Times New Roman"/>
          <w:i/>
          <w:sz w:val="20"/>
          <w:szCs w:val="20"/>
        </w:rPr>
      </w:pPr>
      <w:r>
        <w:rPr>
          <w:rFonts w:ascii="Times New Roman" w:hAnsi="Times New Roman" w:hint="eastAsia"/>
          <w:i/>
          <w:sz w:val="20"/>
          <w:szCs w:val="20"/>
        </w:rPr>
        <w:t>Note: From RAN1 perspective, it is not necessary to define additional beam</w:t>
      </w:r>
      <w:r>
        <w:rPr>
          <w:rFonts w:ascii="Times New Roman" w:hAnsi="Times New Roman" w:hint="eastAsia"/>
          <w:i/>
          <w:sz w:val="20"/>
          <w:szCs w:val="20"/>
        </w:rPr>
        <w:t xml:space="preserve"> application time on top of cell switch delay for the case that TCI state is indicated together with the cell switch command.</w:t>
      </w:r>
    </w:p>
    <w:p w:rsidR="006209C5" w:rsidRDefault="006C323E">
      <w:pPr>
        <w:numPr>
          <w:ilvl w:val="255"/>
          <w:numId w:val="0"/>
        </w:numPr>
        <w:snapToGrid w:val="0"/>
        <w:spacing w:before="24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7</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TCI state for target cell indicated in cell switch command can be applied to a </w:t>
      </w:r>
      <w:r>
        <w:rPr>
          <w:rFonts w:ascii="Times New Roman" w:hAnsi="Times New Roman"/>
          <w:i/>
          <w:sz w:val="20"/>
          <w:szCs w:val="20"/>
        </w:rPr>
        <w:t>list</w:t>
      </w:r>
      <w:r>
        <w:rPr>
          <w:rFonts w:ascii="Times New Roman" w:hAnsi="Times New Roman" w:hint="eastAsia"/>
          <w:i/>
          <w:sz w:val="20"/>
          <w:szCs w:val="20"/>
        </w:rPr>
        <w:t xml:space="preserve"> of cell</w:t>
      </w:r>
      <w:r>
        <w:rPr>
          <w:rFonts w:ascii="Times New Roman" w:hAnsi="Times New Roman" w:hint="eastAsia"/>
          <w:i/>
          <w:sz w:val="20"/>
          <w:szCs w:val="20"/>
        </w:rPr>
        <w:t xml:space="preserve">s </w:t>
      </w:r>
      <w:r>
        <w:rPr>
          <w:rFonts w:ascii="Times New Roman" w:hAnsi="Times New Roman" w:hint="eastAsia"/>
          <w:i/>
          <w:sz w:val="20"/>
          <w:szCs w:val="20"/>
        </w:rPr>
        <w:t xml:space="preserve">if target cell is in the </w:t>
      </w:r>
      <w:r>
        <w:rPr>
          <w:rFonts w:ascii="Times New Roman" w:hAnsi="Times New Roman"/>
          <w:i/>
          <w:sz w:val="20"/>
          <w:szCs w:val="20"/>
        </w:rPr>
        <w:t>list</w:t>
      </w:r>
      <w:r>
        <w:rPr>
          <w:rFonts w:ascii="Times New Roman" w:hAnsi="Times New Roman" w:hint="eastAsia"/>
          <w:i/>
          <w:sz w:val="20"/>
          <w:szCs w:val="20"/>
        </w:rPr>
        <w:t xml:space="preserve"> of c</w:t>
      </w:r>
      <w:r>
        <w:rPr>
          <w:rFonts w:ascii="Times New Roman" w:hAnsi="Times New Roman"/>
          <w:i/>
          <w:sz w:val="20"/>
          <w:szCs w:val="20"/>
        </w:rPr>
        <w:t>ells</w:t>
      </w:r>
    </w:p>
    <w:p w:rsidR="006209C5" w:rsidRDefault="006C323E">
      <w:pPr>
        <w:numPr>
          <w:ilvl w:val="0"/>
          <w:numId w:val="14"/>
        </w:numPr>
        <w:snapToGrid w:val="0"/>
        <w:spacing w:before="60" w:after="120" w:line="288" w:lineRule="auto"/>
        <w:jc w:val="both"/>
        <w:rPr>
          <w:rFonts w:ascii="Times New Roman" w:hAnsi="Times New Roman"/>
          <w:i/>
          <w:sz w:val="20"/>
          <w:szCs w:val="20"/>
        </w:rPr>
      </w:pPr>
      <w:r>
        <w:rPr>
          <w:rFonts w:ascii="Times New Roman" w:hAnsi="Times New Roman" w:hint="eastAsia"/>
          <w:i/>
          <w:sz w:val="20"/>
          <w:szCs w:val="20"/>
        </w:rPr>
        <w:lastRenderedPageBreak/>
        <w:t xml:space="preserve">The list of cells can be configured by reusing </w:t>
      </w:r>
      <w:r>
        <w:rPr>
          <w:rFonts w:ascii="Times New Roman" w:hAnsi="Times New Roman"/>
          <w:i/>
          <w:sz w:val="20"/>
          <w:szCs w:val="20"/>
        </w:rPr>
        <w:t xml:space="preserve">Rel-17 RRC parameter </w:t>
      </w:r>
      <w:r>
        <w:rPr>
          <w:rFonts w:ascii="Times New Roman" w:hAnsi="Times New Roman"/>
          <w:i/>
          <w:sz w:val="20"/>
          <w:szCs w:val="20"/>
        </w:rPr>
        <w:t>“</w:t>
      </w:r>
      <w:proofErr w:type="spellStart"/>
      <w:r>
        <w:rPr>
          <w:rFonts w:ascii="Times New Roman" w:hAnsi="Times New Roman"/>
          <w:i/>
          <w:sz w:val="20"/>
          <w:szCs w:val="20"/>
        </w:rPr>
        <w:t>simultaneousU</w:t>
      </w:r>
      <w:proofErr w:type="spellEnd"/>
      <w:r>
        <w:rPr>
          <w:rFonts w:ascii="Times New Roman" w:hAnsi="Times New Roman"/>
          <w:i/>
          <w:sz w:val="20"/>
          <w:szCs w:val="20"/>
        </w:rPr>
        <w:t>-TCI-</w:t>
      </w:r>
      <w:proofErr w:type="spellStart"/>
      <w:r>
        <w:rPr>
          <w:rFonts w:ascii="Times New Roman" w:hAnsi="Times New Roman"/>
          <w:i/>
          <w:sz w:val="20"/>
          <w:szCs w:val="20"/>
        </w:rPr>
        <w:t>UpdateList</w:t>
      </w:r>
      <w:proofErr w:type="spellEnd"/>
      <w:r>
        <w:rPr>
          <w:rFonts w:ascii="Times New Roman" w:hAnsi="Times New Roman"/>
          <w:i/>
          <w:sz w:val="20"/>
          <w:szCs w:val="20"/>
        </w:rPr>
        <w:t>”</w:t>
      </w:r>
      <w:r>
        <w:rPr>
          <w:rFonts w:ascii="Times New Roman" w:hAnsi="Times New Roman" w:hint="eastAsia"/>
          <w:i/>
          <w:sz w:val="20"/>
          <w:szCs w:val="20"/>
        </w:rPr>
        <w:t>.</w:t>
      </w:r>
      <w:bookmarkStart w:id="68" w:name="_GoBack"/>
      <w:bookmarkEnd w:id="68"/>
    </w:p>
    <w:p w:rsidR="006209C5" w:rsidRDefault="006209C5">
      <w:pPr>
        <w:snapToGrid w:val="0"/>
        <w:spacing w:beforeLines="50" w:before="180" w:afterLines="50" w:after="180" w:line="240" w:lineRule="auto"/>
        <w:jc w:val="both"/>
        <w:rPr>
          <w:rFonts w:ascii="Times New Roman" w:hAnsi="Times New Roman"/>
          <w:i/>
          <w:sz w:val="20"/>
          <w:szCs w:val="20"/>
        </w:rPr>
      </w:pPr>
    </w:p>
    <w:p w:rsidR="006209C5" w:rsidRDefault="006C323E">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bookmarkEnd w:id="66"/>
    <w:bookmarkEnd w:id="67"/>
    <w:p w:rsidR="006209C5" w:rsidRDefault="006C323E">
      <w:pPr>
        <w:pStyle w:val="NoSpacing1"/>
        <w:numPr>
          <w:ilvl w:val="0"/>
          <w:numId w:val="15"/>
        </w:numPr>
        <w:snapToGrid w:val="0"/>
        <w:rPr>
          <w:bCs/>
          <w:sz w:val="20"/>
          <w:szCs w:val="20"/>
        </w:rPr>
      </w:pPr>
      <w:r>
        <w:rPr>
          <w:bCs/>
          <w:sz w:val="20"/>
          <w:szCs w:val="20"/>
        </w:rPr>
        <w:t>RP-2</w:t>
      </w:r>
      <w:r>
        <w:rPr>
          <w:rFonts w:hint="eastAsia"/>
          <w:bCs/>
          <w:sz w:val="20"/>
          <w:szCs w:val="20"/>
        </w:rPr>
        <w:t>31475</w:t>
      </w:r>
      <w:r>
        <w:rPr>
          <w:bCs/>
          <w:sz w:val="20"/>
          <w:szCs w:val="20"/>
        </w:rPr>
        <w:t>, Revised WID on Further NR mobility enhancements</w:t>
      </w:r>
      <w:r>
        <w:rPr>
          <w:rFonts w:hint="eastAsia"/>
          <w:bCs/>
          <w:sz w:val="20"/>
          <w:szCs w:val="20"/>
        </w:rPr>
        <w:t>_RAN#100,</w:t>
      </w:r>
      <w:r>
        <w:rPr>
          <w:bCs/>
          <w:sz w:val="20"/>
          <w:szCs w:val="20"/>
        </w:rPr>
        <w:t xml:space="preserve"> Media</w:t>
      </w:r>
      <w:r>
        <w:rPr>
          <w:rFonts w:hint="eastAsia"/>
          <w:bCs/>
          <w:sz w:val="20"/>
          <w:szCs w:val="20"/>
        </w:rPr>
        <w:t xml:space="preserve"> </w:t>
      </w:r>
      <w:r>
        <w:rPr>
          <w:bCs/>
          <w:sz w:val="20"/>
          <w:szCs w:val="20"/>
        </w:rPr>
        <w:t>Tek</w:t>
      </w:r>
      <w:r>
        <w:rPr>
          <w:rFonts w:hint="eastAsia"/>
          <w:bCs/>
          <w:sz w:val="20"/>
          <w:szCs w:val="20"/>
        </w:rPr>
        <w:t>, Apple</w:t>
      </w:r>
      <w:r>
        <w:rPr>
          <w:bCs/>
          <w:sz w:val="20"/>
          <w:szCs w:val="20"/>
        </w:rPr>
        <w:t xml:space="preserve"> (Moderator)</w:t>
      </w:r>
    </w:p>
    <w:p w:rsidR="006209C5" w:rsidRDefault="006C323E">
      <w:pPr>
        <w:pStyle w:val="NoSpacing1"/>
        <w:numPr>
          <w:ilvl w:val="0"/>
          <w:numId w:val="15"/>
        </w:numPr>
        <w:snapToGrid w:val="0"/>
        <w:rPr>
          <w:bCs/>
          <w:sz w:val="20"/>
          <w:szCs w:val="20"/>
        </w:rPr>
      </w:pPr>
      <w:r>
        <w:rPr>
          <w:rFonts w:hint="eastAsia"/>
          <w:bCs/>
          <w:sz w:val="20"/>
          <w:szCs w:val="20"/>
        </w:rPr>
        <w:t>R1-2308829(R2-2309250), Reply LS</w:t>
      </w:r>
      <w:r>
        <w:rPr>
          <w:rFonts w:hint="eastAsia"/>
          <w:bCs/>
          <w:sz w:val="20"/>
          <w:szCs w:val="20"/>
        </w:rPr>
        <w:t xml:space="preserve"> on beam application time for LTM, Fujitsu, Media Tek, CATT</w:t>
      </w:r>
    </w:p>
    <w:p w:rsidR="006209C5" w:rsidRDefault="006C323E">
      <w:pPr>
        <w:pStyle w:val="NoSpacing1"/>
        <w:numPr>
          <w:ilvl w:val="0"/>
          <w:numId w:val="15"/>
        </w:numPr>
        <w:snapToGrid w:val="0"/>
        <w:rPr>
          <w:bCs/>
          <w:sz w:val="20"/>
          <w:szCs w:val="20"/>
        </w:rPr>
      </w:pPr>
      <w:r>
        <w:rPr>
          <w:rFonts w:hint="eastAsia"/>
          <w:bCs/>
          <w:sz w:val="20"/>
          <w:szCs w:val="20"/>
        </w:rPr>
        <w:t>R1-2308811(R4-2314455), Reply LS on beam application time and UE based TA measurement for LTM, Ericsson</w:t>
      </w:r>
    </w:p>
    <w:p w:rsidR="006209C5" w:rsidRDefault="006C323E">
      <w:pPr>
        <w:pStyle w:val="NoSpacing1"/>
        <w:numPr>
          <w:ilvl w:val="0"/>
          <w:numId w:val="15"/>
        </w:numPr>
        <w:snapToGrid w:val="0"/>
        <w:rPr>
          <w:bCs/>
          <w:sz w:val="20"/>
          <w:szCs w:val="20"/>
        </w:rPr>
      </w:pPr>
      <w:r>
        <w:rPr>
          <w:rFonts w:hint="eastAsia"/>
          <w:bCs/>
          <w:sz w:val="20"/>
          <w:szCs w:val="20"/>
        </w:rPr>
        <w:t>R1-2310795(R4-2317331), Reply LS on beam application time for LTM, Ericsson</w:t>
      </w:r>
    </w:p>
    <w:p w:rsidR="006209C5" w:rsidRDefault="006C323E">
      <w:pPr>
        <w:pStyle w:val="NoSpacing1"/>
        <w:numPr>
          <w:ilvl w:val="0"/>
          <w:numId w:val="15"/>
        </w:numPr>
        <w:snapToGrid w:val="0"/>
        <w:rPr>
          <w:bCs/>
          <w:sz w:val="20"/>
          <w:szCs w:val="20"/>
        </w:rPr>
      </w:pPr>
      <w:r>
        <w:rPr>
          <w:rFonts w:hint="eastAsia"/>
          <w:bCs/>
          <w:sz w:val="20"/>
          <w:szCs w:val="20"/>
        </w:rPr>
        <w:t xml:space="preserve">R2-2311610, </w:t>
      </w:r>
      <w:r>
        <w:rPr>
          <w:rFonts w:hint="eastAsia"/>
          <w:bCs/>
          <w:sz w:val="20"/>
          <w:szCs w:val="20"/>
        </w:rPr>
        <w:t>38.300 running CR for introduction of NR further mobility enhancements_RAN2#123b</w:t>
      </w:r>
    </w:p>
    <w:p w:rsidR="006209C5" w:rsidRDefault="006209C5">
      <w:pPr>
        <w:pStyle w:val="NoSpacing1"/>
        <w:snapToGrid w:val="0"/>
        <w:rPr>
          <w:bCs/>
          <w:sz w:val="20"/>
          <w:szCs w:val="20"/>
        </w:rPr>
      </w:pPr>
    </w:p>
    <w:p w:rsidR="006209C5" w:rsidRDefault="006209C5">
      <w:pPr>
        <w:pStyle w:val="NoSpacing1"/>
        <w:snapToGrid w:val="0"/>
      </w:pPr>
    </w:p>
    <w:sectPr w:rsidR="006209C5">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323E" w:rsidRDefault="006C323E">
      <w:pPr>
        <w:spacing w:line="240" w:lineRule="auto"/>
      </w:pPr>
      <w:r>
        <w:separator/>
      </w:r>
    </w:p>
  </w:endnote>
  <w:endnote w:type="continuationSeparator" w:id="0">
    <w:p w:rsidR="006C323E" w:rsidRDefault="006C32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jitsu Infinity Pro">
    <w:altName w:val="Segoe Print"/>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6209C5" w:rsidRDefault="006C323E">
        <w:pPr>
          <w:pStyle w:val="Footer"/>
          <w:jc w:val="center"/>
        </w:pPr>
        <w:r>
          <w:fldChar w:fldCharType="begin"/>
        </w:r>
        <w:r>
          <w:instrText xml:space="preserve"> PAGE   \* MERGEFORMAT </w:instrText>
        </w:r>
        <w:r>
          <w:fldChar w:fldCharType="separate"/>
        </w:r>
        <w:r>
          <w:rPr>
            <w:lang w:val="zh-CN"/>
          </w:rPr>
          <w:t>1</w:t>
        </w:r>
        <w:r>
          <w:rPr>
            <w:lang w:val="zh-CN"/>
          </w:rPr>
          <w:fldChar w:fldCharType="end"/>
        </w:r>
      </w:p>
    </w:sdtContent>
  </w:sdt>
  <w:p w:rsidR="006209C5" w:rsidRDefault="00620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323E" w:rsidRDefault="006C323E">
      <w:pPr>
        <w:spacing w:after="0"/>
      </w:pPr>
      <w:r>
        <w:separator/>
      </w:r>
    </w:p>
  </w:footnote>
  <w:footnote w:type="continuationSeparator" w:id="0">
    <w:p w:rsidR="006C323E" w:rsidRDefault="006C32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5D383A"/>
    <w:multiLevelType w:val="singleLevel"/>
    <w:tmpl w:val="8F5D383A"/>
    <w:lvl w:ilvl="0">
      <w:start w:val="1"/>
      <w:numFmt w:val="decimal"/>
      <w:pStyle w:val="ListNumber"/>
      <w:lvlText w:val="%1."/>
      <w:lvlJc w:val="left"/>
      <w:pPr>
        <w:tabs>
          <w:tab w:val="left" w:pos="360"/>
        </w:tabs>
        <w:ind w:left="360" w:hanging="360"/>
      </w:pPr>
    </w:lvl>
  </w:abstractNum>
  <w:abstractNum w:abstractNumId="1" w15:restartNumberingAfterBreak="0">
    <w:nsid w:val="C96D7EF0"/>
    <w:multiLevelType w:val="singleLevel"/>
    <w:tmpl w:val="C96D7EF0"/>
    <w:lvl w:ilvl="0">
      <w:start w:val="1"/>
      <w:numFmt w:val="bullet"/>
      <w:lvlText w:val="•"/>
      <w:lvlJc w:val="left"/>
      <w:pPr>
        <w:ind w:left="420" w:hanging="420"/>
      </w:pPr>
      <w:rPr>
        <w:rFonts w:ascii="Arial" w:hAnsi="Arial" w:cs="Arial" w:hint="default"/>
      </w:rPr>
    </w:lvl>
  </w:abstractNum>
  <w:abstractNum w:abstractNumId="2" w15:restartNumberingAfterBreak="0">
    <w:nsid w:val="D0147422"/>
    <w:multiLevelType w:val="singleLevel"/>
    <w:tmpl w:val="D0147422"/>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0973128"/>
    <w:multiLevelType w:val="multilevel"/>
    <w:tmpl w:val="30973128"/>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33AB2D59"/>
    <w:multiLevelType w:val="singleLevel"/>
    <w:tmpl w:val="33AB2D59"/>
    <w:lvl w:ilvl="0">
      <w:start w:val="1"/>
      <w:numFmt w:val="bullet"/>
      <w:lvlText w:val="•"/>
      <w:lvlJc w:val="left"/>
      <w:pPr>
        <w:ind w:left="420" w:hanging="420"/>
      </w:pPr>
      <w:rPr>
        <w:rFonts w:ascii="Arial" w:hAnsi="Arial" w:cs="Arial" w:hint="default"/>
      </w:rPr>
    </w:lvl>
  </w:abstractNum>
  <w:abstractNum w:abstractNumId="8" w15:restartNumberingAfterBreak="0">
    <w:nsid w:val="43CD14FD"/>
    <w:multiLevelType w:val="multilevel"/>
    <w:tmpl w:val="43CD14FD"/>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C403C4"/>
    <w:multiLevelType w:val="multilevel"/>
    <w:tmpl w:val="51C403C4"/>
    <w:lvl w:ilvl="0">
      <w:start w:val="1"/>
      <w:numFmt w:val="decimal"/>
      <w:lvlText w:val="%1."/>
      <w:lvlJc w:val="left"/>
      <w:pPr>
        <w:ind w:left="580" w:hanging="360"/>
      </w:pPr>
      <w:rPr>
        <w:rFonts w:hint="default"/>
      </w:rPr>
    </w:lvl>
    <w:lvl w:ilvl="1">
      <w:start w:val="1"/>
      <w:numFmt w:val="bullet"/>
      <w:lvlText w:val="o"/>
      <w:lvlJc w:val="left"/>
      <w:pPr>
        <w:ind w:left="1060" w:hanging="420"/>
      </w:pPr>
      <w:rPr>
        <w:rFonts w:ascii="Courier New" w:hAnsi="Courier New"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lowerLetter"/>
      <w:lvlText w:val="%5)"/>
      <w:lvlJc w:val="left"/>
      <w:pPr>
        <w:ind w:left="2320" w:hanging="420"/>
      </w:pPr>
    </w:lvl>
    <w:lvl w:ilvl="5">
      <w:start w:val="1"/>
      <w:numFmt w:val="lowerRoman"/>
      <w:lvlText w:val="%6."/>
      <w:lvlJc w:val="right"/>
      <w:pPr>
        <w:ind w:left="2740" w:hanging="420"/>
      </w:pPr>
    </w:lvl>
    <w:lvl w:ilvl="6">
      <w:start w:val="1"/>
      <w:numFmt w:val="decimal"/>
      <w:lvlText w:val="%7."/>
      <w:lvlJc w:val="left"/>
      <w:pPr>
        <w:ind w:left="3160" w:hanging="420"/>
      </w:pPr>
    </w:lvl>
    <w:lvl w:ilvl="7">
      <w:start w:val="1"/>
      <w:numFmt w:val="lowerLetter"/>
      <w:lvlText w:val="%8)"/>
      <w:lvlJc w:val="left"/>
      <w:pPr>
        <w:ind w:left="3580" w:hanging="420"/>
      </w:pPr>
    </w:lvl>
    <w:lvl w:ilvl="8">
      <w:start w:val="1"/>
      <w:numFmt w:val="lowerRoman"/>
      <w:lvlText w:val="%9."/>
      <w:lvlJc w:val="right"/>
      <w:pPr>
        <w:ind w:left="4000" w:hanging="420"/>
      </w:pPr>
    </w:lvl>
  </w:abstractNum>
  <w:abstractNum w:abstractNumId="11" w15:restartNumberingAfterBreak="0">
    <w:nsid w:val="5E93823A"/>
    <w:multiLevelType w:val="singleLevel"/>
    <w:tmpl w:val="5E93823A"/>
    <w:lvl w:ilvl="0">
      <w:start w:val="1"/>
      <w:numFmt w:val="decimal"/>
      <w:suff w:val="space"/>
      <w:lvlText w:val="[%1]"/>
      <w:lvlJc w:val="left"/>
    </w:lvl>
  </w:abstractNum>
  <w:abstractNum w:abstractNumId="1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B4D5D8"/>
    <w:multiLevelType w:val="singleLevel"/>
    <w:tmpl w:val="6FB4D5D8"/>
    <w:lvl w:ilvl="0">
      <w:start w:val="1"/>
      <w:numFmt w:val="bullet"/>
      <w:lvlText w:val="•"/>
      <w:lvlJc w:val="left"/>
      <w:pPr>
        <w:ind w:left="420" w:hanging="420"/>
      </w:pPr>
      <w:rPr>
        <w:rFonts w:ascii="Arial" w:hAnsi="Arial" w:cs="Arial" w:hint="default"/>
      </w:rPr>
    </w:lvl>
  </w:abstractNum>
  <w:abstractNum w:abstractNumId="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9"/>
  </w:num>
  <w:num w:numId="4">
    <w:abstractNumId w:val="5"/>
  </w:num>
  <w:num w:numId="5">
    <w:abstractNumId w:val="10"/>
  </w:num>
  <w:num w:numId="6">
    <w:abstractNumId w:val="4"/>
  </w:num>
  <w:num w:numId="7">
    <w:abstractNumId w:val="12"/>
  </w:num>
  <w:num w:numId="8">
    <w:abstractNumId w:val="13"/>
  </w:num>
  <w:num w:numId="9">
    <w:abstractNumId w:val="7"/>
  </w:num>
  <w:num w:numId="10">
    <w:abstractNumId w:val="6"/>
  </w:num>
  <w:num w:numId="11">
    <w:abstractNumId w:val="8"/>
  </w:num>
  <w:num w:numId="12">
    <w:abstractNumId w:val="2"/>
  </w:num>
  <w:num w:numId="13">
    <w:abstractNumId w:val="14"/>
  </w:num>
  <w:num w:numId="14">
    <w:abstractNumId w:val="1"/>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TE-Ling YANG">
    <w15:presenceInfo w15:providerId="None" w15:userId="ZTE-L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406AD4"/>
    <w:rsid w:val="03434A2C"/>
    <w:rsid w:val="0346496D"/>
    <w:rsid w:val="034938C7"/>
    <w:rsid w:val="03497847"/>
    <w:rsid w:val="034B5597"/>
    <w:rsid w:val="034E4F0F"/>
    <w:rsid w:val="034F290D"/>
    <w:rsid w:val="03513AB2"/>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5C8A"/>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5174E"/>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4615"/>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B65E0"/>
    <w:rsid w:val="0B3C005F"/>
    <w:rsid w:val="0B3F6DEE"/>
    <w:rsid w:val="0B424AD2"/>
    <w:rsid w:val="0B426AD7"/>
    <w:rsid w:val="0B447488"/>
    <w:rsid w:val="0B455738"/>
    <w:rsid w:val="0B461A38"/>
    <w:rsid w:val="0B4B49C7"/>
    <w:rsid w:val="0B4C214A"/>
    <w:rsid w:val="0B5527AB"/>
    <w:rsid w:val="0B594D3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7DF3"/>
    <w:rsid w:val="0D2B3E52"/>
    <w:rsid w:val="0D2C6BEA"/>
    <w:rsid w:val="0D2C779E"/>
    <w:rsid w:val="0D361C4E"/>
    <w:rsid w:val="0D385411"/>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D328C"/>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5855"/>
    <w:rsid w:val="11D96F2E"/>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B5725"/>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92E80"/>
    <w:rsid w:val="26FC3727"/>
    <w:rsid w:val="26FE5EF3"/>
    <w:rsid w:val="27007DB1"/>
    <w:rsid w:val="27023FD8"/>
    <w:rsid w:val="27024452"/>
    <w:rsid w:val="270268FC"/>
    <w:rsid w:val="270617DC"/>
    <w:rsid w:val="27074420"/>
    <w:rsid w:val="270A184E"/>
    <w:rsid w:val="270B3BA8"/>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E4C44"/>
    <w:rsid w:val="2F4F2BD8"/>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B0599"/>
    <w:rsid w:val="2F7F152E"/>
    <w:rsid w:val="2F811219"/>
    <w:rsid w:val="2F836805"/>
    <w:rsid w:val="2F843638"/>
    <w:rsid w:val="2F877CDA"/>
    <w:rsid w:val="2F890849"/>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2395E"/>
    <w:rsid w:val="35B500E7"/>
    <w:rsid w:val="35B77945"/>
    <w:rsid w:val="35BB6015"/>
    <w:rsid w:val="35BB74C4"/>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6CAA"/>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520289"/>
    <w:rsid w:val="38525B63"/>
    <w:rsid w:val="385A415B"/>
    <w:rsid w:val="385A4F69"/>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E3EA3"/>
    <w:rsid w:val="3AD34546"/>
    <w:rsid w:val="3AD44DD0"/>
    <w:rsid w:val="3AD70173"/>
    <w:rsid w:val="3AD847A7"/>
    <w:rsid w:val="3ADA43E7"/>
    <w:rsid w:val="3ADE0205"/>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E26577"/>
    <w:rsid w:val="41E76E0D"/>
    <w:rsid w:val="41EA08B5"/>
    <w:rsid w:val="41EB650D"/>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5286C"/>
    <w:rsid w:val="42690A0A"/>
    <w:rsid w:val="42690B24"/>
    <w:rsid w:val="426E5B8B"/>
    <w:rsid w:val="42703469"/>
    <w:rsid w:val="427378E6"/>
    <w:rsid w:val="42737EF0"/>
    <w:rsid w:val="427A43A1"/>
    <w:rsid w:val="427A6818"/>
    <w:rsid w:val="427B6471"/>
    <w:rsid w:val="427C184E"/>
    <w:rsid w:val="428260AB"/>
    <w:rsid w:val="428607E8"/>
    <w:rsid w:val="42890C2F"/>
    <w:rsid w:val="428B14DB"/>
    <w:rsid w:val="428B5B04"/>
    <w:rsid w:val="42924E8D"/>
    <w:rsid w:val="42932838"/>
    <w:rsid w:val="42967401"/>
    <w:rsid w:val="4297748A"/>
    <w:rsid w:val="429A7FE7"/>
    <w:rsid w:val="429C2EC9"/>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4F69"/>
    <w:rsid w:val="45EB60AB"/>
    <w:rsid w:val="45F10307"/>
    <w:rsid w:val="45F234A5"/>
    <w:rsid w:val="45F70650"/>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D394A"/>
    <w:rsid w:val="4BDE7C36"/>
    <w:rsid w:val="4BDF3626"/>
    <w:rsid w:val="4BE23FF0"/>
    <w:rsid w:val="4BE27C81"/>
    <w:rsid w:val="4BEB7123"/>
    <w:rsid w:val="4BED0DF8"/>
    <w:rsid w:val="4BF03E60"/>
    <w:rsid w:val="4BF178E8"/>
    <w:rsid w:val="4BF234E9"/>
    <w:rsid w:val="4BF644B2"/>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842D5"/>
    <w:rsid w:val="515934C1"/>
    <w:rsid w:val="515C4DD5"/>
    <w:rsid w:val="51624BEE"/>
    <w:rsid w:val="51627F0D"/>
    <w:rsid w:val="516E206D"/>
    <w:rsid w:val="516E2CE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A4E25"/>
    <w:rsid w:val="54BB1089"/>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E33CEC"/>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5250"/>
    <w:rsid w:val="5FB372F0"/>
    <w:rsid w:val="5FB749CD"/>
    <w:rsid w:val="5FBD61BC"/>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7CE0"/>
    <w:rsid w:val="653C1600"/>
    <w:rsid w:val="653D5D63"/>
    <w:rsid w:val="653F2910"/>
    <w:rsid w:val="653F3F4B"/>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121E0"/>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1ACF"/>
    <w:rsid w:val="67F52485"/>
    <w:rsid w:val="67F55A05"/>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A01BA"/>
    <w:rsid w:val="75011CF2"/>
    <w:rsid w:val="7502115E"/>
    <w:rsid w:val="750300B9"/>
    <w:rsid w:val="750842CC"/>
    <w:rsid w:val="750F0BA9"/>
    <w:rsid w:val="750F4E7A"/>
    <w:rsid w:val="75163100"/>
    <w:rsid w:val="75181445"/>
    <w:rsid w:val="751A36F4"/>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538B1"/>
    <w:rsid w:val="7997172B"/>
    <w:rsid w:val="7997453A"/>
    <w:rsid w:val="799A7DA0"/>
    <w:rsid w:val="799C771D"/>
    <w:rsid w:val="799F269A"/>
    <w:rsid w:val="799F2CD5"/>
    <w:rsid w:val="79A85B1D"/>
    <w:rsid w:val="79AA57C3"/>
    <w:rsid w:val="79B27C4C"/>
    <w:rsid w:val="79B622C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54FB8"/>
    <w:rsid w:val="7FA61166"/>
    <w:rsid w:val="7FA8584F"/>
    <w:rsid w:val="7FA86B51"/>
    <w:rsid w:val="7FAD20F2"/>
    <w:rsid w:val="7FAD3673"/>
    <w:rsid w:val="7FAD3C21"/>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207D1F"/>
  <w15:docId w15:val="{2F5F558B-5F51-4014-9D67-1FD9E00E5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line="415" w:lineRule="auto"/>
      <w:outlineLvl w:val="1"/>
    </w:pPr>
    <w:rPr>
      <w:rFonts w:ascii="Times New Roman" w:eastAsia="Times New Roman" w:hAnsi="Times New Roman"/>
      <w:sz w:val="24"/>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Normal"/>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ListNumber">
    <w:name w:val="List Number"/>
    <w:basedOn w:val="List"/>
    <w:uiPriority w:val="99"/>
    <w:semiHidden/>
    <w:unhideWhenUsed/>
    <w:qFormat/>
    <w:pPr>
      <w:numPr>
        <w:numId w:val="2"/>
      </w:numPr>
    </w:pPr>
  </w:style>
  <w:style w:type="paragraph" w:styleId="List">
    <w:name w:val="List"/>
    <w:basedOn w:val="BodyText"/>
    <w:uiPriority w:val="99"/>
    <w:unhideWhenUsed/>
    <w:qFormat/>
    <w:pPr>
      <w:ind w:left="568" w:hanging="284"/>
    </w:p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0">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Doc-text2"/>
    <w:qFormat/>
    <w:pPr>
      <w:spacing w:before="60" w:after="100" w:afterAutospacing="1" w:line="240" w:lineRule="auto"/>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Observation">
    <w:name w:val="Observation"/>
    <w:basedOn w:val="Proposal0"/>
    <w:qFormat/>
    <w:pPr>
      <w:numPr>
        <w:numId w:val="3"/>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proposal">
    <w:name w:val="proposal"/>
    <w:basedOn w:val="BodyText"/>
    <w:next w:val="Normal"/>
    <w:qFormat/>
    <w:pPr>
      <w:numPr>
        <w:numId w:val="4"/>
      </w:numPr>
      <w:spacing w:beforeLines="50" w:before="120" w:afterLines="50"/>
      <w:ind w:left="1134" w:hanging="1134"/>
    </w:pPr>
    <w:rPr>
      <w:rFonts w:eastAsia="宋体"/>
      <w:b/>
    </w:rPr>
  </w:style>
  <w:style w:type="paragraph" w:customStyle="1" w:styleId="10">
    <w:name w:val="正文1"/>
    <w:qFormat/>
    <w:pPr>
      <w:spacing w:before="100" w:beforeAutospacing="1" w:after="180"/>
    </w:pPr>
    <w:rPr>
      <w:sz w:val="24"/>
      <w:szCs w:val="24"/>
    </w:rPr>
  </w:style>
  <w:style w:type="paragraph" w:customStyle="1" w:styleId="Default">
    <w:name w:val="Default"/>
    <w:uiPriority w:val="99"/>
    <w:unhideWhenUsed/>
    <w:qFormat/>
    <w:pPr>
      <w:widowControl w:val="0"/>
      <w:autoSpaceDE w:val="0"/>
      <w:autoSpaceDN w:val="0"/>
      <w:adjustRightInd w:val="0"/>
    </w:pPr>
    <w:rPr>
      <w:rFonts w:ascii="Fujitsu Infinity Pro" w:eastAsia="Fujitsu Infinity Pro" w:hAnsi="Fujitsu Infinity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85229-B66B-46A3-9ECA-478374E64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4096</Words>
  <Characters>23352</Characters>
  <Application>Microsoft Office Word</Application>
  <DocSecurity>0</DocSecurity>
  <Lines>194</Lines>
  <Paragraphs>54</Paragraphs>
  <ScaleCrop>false</ScaleCrop>
  <Company>ZTE</Company>
  <LinksUpToDate>false</LinksUpToDate>
  <CharactersWithSpaces>27394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11</cp:revision>
  <dcterms:created xsi:type="dcterms:W3CDTF">2023-09-28T10:35:00Z</dcterms:created>
  <dcterms:modified xsi:type="dcterms:W3CDTF">2023-11-03T13:15:00Z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D04B3698B7084444A3D09F2F437F7420</vt:lpwstr>
  </property>
</Properties>
</file>